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C98" w:rsidRPr="00777C98" w:rsidRDefault="00B57670" w:rsidP="00777C98">
      <w:pPr>
        <w:pStyle w:val="Title"/>
        <w:rPr>
          <w:rFonts w:ascii="Times New Roman" w:hAnsi="Times New Roman" w:cs="Arial"/>
          <w:sz w:val="24"/>
          <w:szCs w:val="28"/>
        </w:rPr>
      </w:pPr>
      <w:r w:rsidRPr="00777C98">
        <w:rPr>
          <w:rFonts w:ascii="Times New Roman" w:hAnsi="Times New Roman" w:cs="Arial"/>
          <w:sz w:val="24"/>
          <w:szCs w:val="28"/>
        </w:rPr>
        <w:t>Teacher Preparation Notes</w:t>
      </w:r>
      <w:r w:rsidR="00777C98" w:rsidRPr="00777C98">
        <w:rPr>
          <w:rFonts w:ascii="Times New Roman" w:hAnsi="Times New Roman" w:cs="Arial"/>
          <w:sz w:val="24"/>
          <w:szCs w:val="28"/>
        </w:rPr>
        <w:t xml:space="preserve"> for</w:t>
      </w:r>
    </w:p>
    <w:p w:rsidR="00777C98" w:rsidRPr="00777C98" w:rsidRDefault="00777C98" w:rsidP="00777C98">
      <w:pPr>
        <w:widowControl w:val="0"/>
        <w:autoSpaceDE w:val="0"/>
        <w:autoSpaceDN w:val="0"/>
        <w:adjustRightInd w:val="0"/>
        <w:jc w:val="center"/>
        <w:rPr>
          <w:rFonts w:cs="Arial"/>
          <w:b/>
          <w:bCs/>
          <w:szCs w:val="28"/>
        </w:rPr>
      </w:pPr>
      <w:r w:rsidRPr="00777C98">
        <w:rPr>
          <w:rFonts w:cs="Arial"/>
          <w:b/>
          <w:bCs/>
          <w:szCs w:val="28"/>
        </w:rPr>
        <w:t>How do we sense the flavors of food?</w:t>
      </w:r>
      <w:r w:rsidRPr="00777C98">
        <w:rPr>
          <w:rStyle w:val="FootnoteReference"/>
          <w:rFonts w:cs="Arial"/>
          <w:iCs/>
          <w:szCs w:val="18"/>
        </w:rPr>
        <w:footnoteReference w:id="1"/>
      </w:r>
    </w:p>
    <w:p w:rsidR="008E625A" w:rsidRDefault="008E625A" w:rsidP="008E625A">
      <w:pPr>
        <w:pStyle w:val="Title"/>
        <w:rPr>
          <w:rFonts w:ascii="Times New Roman" w:hAnsi="Times New Roman" w:cs="Arial"/>
          <w:sz w:val="24"/>
          <w:szCs w:val="28"/>
        </w:rPr>
      </w:pPr>
    </w:p>
    <w:p w:rsidR="00F62305" w:rsidRDefault="003B771A" w:rsidP="007D5A3A">
      <w:pPr>
        <w:pStyle w:val="Title"/>
        <w:ind w:left="0"/>
        <w:jc w:val="left"/>
        <w:rPr>
          <w:rFonts w:ascii="Times New Roman" w:hAnsi="Times New Roman" w:cs="Arial"/>
          <w:b w:val="0"/>
          <w:sz w:val="24"/>
          <w:szCs w:val="28"/>
        </w:rPr>
      </w:pPr>
      <w:r>
        <w:rPr>
          <w:rFonts w:ascii="Times New Roman" w:hAnsi="Times New Roman" w:cs="Arial"/>
          <w:b w:val="0"/>
          <w:sz w:val="24"/>
          <w:szCs w:val="28"/>
        </w:rPr>
        <w:t>In this</w:t>
      </w:r>
      <w:r w:rsidR="007D5A3A">
        <w:rPr>
          <w:rFonts w:ascii="Times New Roman" w:hAnsi="Times New Roman" w:cs="Arial"/>
          <w:b w:val="0"/>
          <w:sz w:val="24"/>
          <w:szCs w:val="28"/>
        </w:rPr>
        <w:t xml:space="preserve"> </w:t>
      </w:r>
      <w:r w:rsidR="008C72A0">
        <w:rPr>
          <w:rFonts w:ascii="Times New Roman" w:hAnsi="Times New Roman" w:cs="Arial"/>
          <w:b w:val="0"/>
          <w:sz w:val="24"/>
          <w:szCs w:val="28"/>
        </w:rPr>
        <w:t xml:space="preserve">minds-on </w:t>
      </w:r>
      <w:r w:rsidR="007D5A3A">
        <w:rPr>
          <w:rFonts w:ascii="Times New Roman" w:hAnsi="Times New Roman" w:cs="Arial"/>
          <w:b w:val="0"/>
          <w:sz w:val="24"/>
          <w:szCs w:val="28"/>
        </w:rPr>
        <w:t>activity</w:t>
      </w:r>
      <w:r w:rsidR="00A87BD8">
        <w:rPr>
          <w:rFonts w:ascii="Times New Roman" w:hAnsi="Times New Roman" w:cs="Arial"/>
          <w:b w:val="0"/>
          <w:sz w:val="24"/>
          <w:szCs w:val="28"/>
        </w:rPr>
        <w:t>,</w:t>
      </w:r>
      <w:r>
        <w:rPr>
          <w:rFonts w:ascii="Times New Roman" w:hAnsi="Times New Roman" w:cs="Arial"/>
          <w:b w:val="0"/>
          <w:sz w:val="24"/>
          <w:szCs w:val="28"/>
        </w:rPr>
        <w:t xml:space="preserve"> students </w:t>
      </w:r>
      <w:r w:rsidR="007D5A3A">
        <w:rPr>
          <w:rFonts w:ascii="Times New Roman" w:hAnsi="Times New Roman" w:cs="Arial"/>
          <w:b w:val="0"/>
          <w:sz w:val="24"/>
          <w:szCs w:val="28"/>
        </w:rPr>
        <w:t>develop</w:t>
      </w:r>
      <w:r w:rsidR="001D292C">
        <w:rPr>
          <w:rFonts w:ascii="Times New Roman" w:hAnsi="Times New Roman" w:cs="Arial"/>
          <w:b w:val="0"/>
          <w:sz w:val="24"/>
          <w:szCs w:val="28"/>
        </w:rPr>
        <w:t xml:space="preserve"> </w:t>
      </w:r>
      <w:r w:rsidR="008D4C13">
        <w:rPr>
          <w:rFonts w:ascii="Times New Roman" w:hAnsi="Times New Roman" w:cs="Arial"/>
          <w:b w:val="0"/>
          <w:sz w:val="24"/>
          <w:szCs w:val="28"/>
        </w:rPr>
        <w:t>science</w:t>
      </w:r>
      <w:r w:rsidR="001D292C">
        <w:rPr>
          <w:rFonts w:ascii="Times New Roman" w:hAnsi="Times New Roman" w:cs="Arial"/>
          <w:b w:val="0"/>
          <w:sz w:val="24"/>
          <w:szCs w:val="28"/>
        </w:rPr>
        <w:t xml:space="preserve"> practice skills by</w:t>
      </w:r>
      <w:r w:rsidR="008D4C13">
        <w:rPr>
          <w:rFonts w:ascii="Times New Roman" w:hAnsi="Times New Roman" w:cs="Arial"/>
          <w:b w:val="0"/>
          <w:sz w:val="24"/>
          <w:szCs w:val="28"/>
        </w:rPr>
        <w:t xml:space="preserve"> </w:t>
      </w:r>
      <w:r w:rsidR="00730814">
        <w:rPr>
          <w:rFonts w:ascii="Times New Roman" w:hAnsi="Times New Roman" w:cs="Arial"/>
          <w:b w:val="0"/>
          <w:sz w:val="24"/>
          <w:szCs w:val="28"/>
        </w:rPr>
        <w:t>developing plans for</w:t>
      </w:r>
      <w:r w:rsidR="00FD4EDE">
        <w:rPr>
          <w:rFonts w:ascii="Times New Roman" w:hAnsi="Times New Roman" w:cs="Arial"/>
          <w:b w:val="0"/>
          <w:sz w:val="24"/>
          <w:szCs w:val="28"/>
        </w:rPr>
        <w:t xml:space="preserve"> a</w:t>
      </w:r>
      <w:r>
        <w:rPr>
          <w:rFonts w:ascii="Times New Roman" w:hAnsi="Times New Roman" w:cs="Arial"/>
          <w:b w:val="0"/>
          <w:sz w:val="24"/>
          <w:szCs w:val="28"/>
        </w:rPr>
        <w:t xml:space="preserve"> hands-on</w:t>
      </w:r>
      <w:r w:rsidR="001D292C">
        <w:rPr>
          <w:rFonts w:ascii="Times New Roman" w:hAnsi="Times New Roman" w:cs="Arial"/>
          <w:b w:val="0"/>
          <w:sz w:val="24"/>
          <w:szCs w:val="28"/>
        </w:rPr>
        <w:t xml:space="preserve"> investigation,</w:t>
      </w:r>
      <w:r w:rsidR="008D4C13">
        <w:rPr>
          <w:rFonts w:ascii="Times New Roman" w:hAnsi="Times New Roman" w:cs="Arial"/>
          <w:b w:val="0"/>
          <w:sz w:val="24"/>
          <w:szCs w:val="28"/>
        </w:rPr>
        <w:t xml:space="preserve"> </w:t>
      </w:r>
      <w:r>
        <w:rPr>
          <w:rFonts w:ascii="Times New Roman" w:hAnsi="Times New Roman" w:cs="Arial"/>
          <w:b w:val="0"/>
          <w:sz w:val="24"/>
          <w:szCs w:val="28"/>
        </w:rPr>
        <w:t xml:space="preserve">carrying out the investigation, </w:t>
      </w:r>
      <w:r w:rsidR="00894F06">
        <w:rPr>
          <w:rFonts w:ascii="Times New Roman" w:hAnsi="Times New Roman" w:cs="Arial"/>
          <w:b w:val="0"/>
          <w:sz w:val="24"/>
          <w:szCs w:val="28"/>
        </w:rPr>
        <w:t>analyzing</w:t>
      </w:r>
      <w:r w:rsidR="008D4C13">
        <w:rPr>
          <w:rFonts w:ascii="Times New Roman" w:hAnsi="Times New Roman" w:cs="Arial"/>
          <w:b w:val="0"/>
          <w:sz w:val="24"/>
          <w:szCs w:val="28"/>
        </w:rPr>
        <w:t xml:space="preserve"> the data</w:t>
      </w:r>
      <w:r w:rsidR="00894F06">
        <w:rPr>
          <w:rFonts w:ascii="Times New Roman" w:hAnsi="Times New Roman" w:cs="Arial"/>
          <w:b w:val="0"/>
          <w:sz w:val="24"/>
          <w:szCs w:val="28"/>
        </w:rPr>
        <w:t>,</w:t>
      </w:r>
      <w:r>
        <w:rPr>
          <w:rFonts w:ascii="Times New Roman" w:hAnsi="Times New Roman" w:cs="Arial"/>
          <w:b w:val="0"/>
          <w:sz w:val="24"/>
          <w:szCs w:val="28"/>
        </w:rPr>
        <w:t xml:space="preserve"> and interpreting the results.</w:t>
      </w:r>
      <w:r w:rsidR="007D5A3A">
        <w:rPr>
          <w:rFonts w:ascii="Times New Roman" w:hAnsi="Times New Roman" w:cs="Arial"/>
          <w:b w:val="0"/>
          <w:sz w:val="24"/>
          <w:szCs w:val="28"/>
        </w:rPr>
        <w:t xml:space="preserve"> </w:t>
      </w:r>
      <w:r w:rsidR="00384C5C">
        <w:rPr>
          <w:rFonts w:ascii="Times New Roman" w:hAnsi="Times New Roman" w:cs="Arial"/>
          <w:b w:val="0"/>
          <w:sz w:val="24"/>
          <w:szCs w:val="28"/>
        </w:rPr>
        <w:t>Then, students</w:t>
      </w:r>
      <w:r w:rsidR="008D4C13">
        <w:rPr>
          <w:rFonts w:ascii="Times New Roman" w:hAnsi="Times New Roman" w:cs="Arial"/>
          <w:b w:val="0"/>
          <w:sz w:val="24"/>
          <w:szCs w:val="28"/>
        </w:rPr>
        <w:t xml:space="preserve"> </w:t>
      </w:r>
      <w:r>
        <w:rPr>
          <w:rFonts w:ascii="Times New Roman" w:hAnsi="Times New Roman" w:cs="Arial"/>
          <w:b w:val="0"/>
          <w:sz w:val="24"/>
          <w:szCs w:val="28"/>
        </w:rPr>
        <w:t xml:space="preserve">answer analysis and discussion questions as they </w:t>
      </w:r>
      <w:r w:rsidR="00377263">
        <w:rPr>
          <w:rFonts w:ascii="Times New Roman" w:hAnsi="Times New Roman" w:cs="Arial"/>
          <w:b w:val="0"/>
          <w:sz w:val="24"/>
          <w:szCs w:val="28"/>
        </w:rPr>
        <w:t xml:space="preserve">develop a basic understanding of how taste and olfactory receptor cells </w:t>
      </w:r>
      <w:r w:rsidR="00A87BD8">
        <w:rPr>
          <w:rFonts w:ascii="Times New Roman" w:hAnsi="Times New Roman" w:cs="Arial"/>
          <w:b w:val="0"/>
          <w:sz w:val="24"/>
          <w:szCs w:val="28"/>
        </w:rPr>
        <w:t>function and how</w:t>
      </w:r>
      <w:r w:rsidR="00384C5C" w:rsidRPr="00384C5C">
        <w:rPr>
          <w:rFonts w:ascii="Times New Roman" w:hAnsi="Times New Roman" w:cs="Arial"/>
          <w:b w:val="0"/>
          <w:sz w:val="24"/>
          <w:szCs w:val="28"/>
        </w:rPr>
        <w:t xml:space="preserve"> </w:t>
      </w:r>
      <w:r w:rsidR="00384C5C">
        <w:rPr>
          <w:rFonts w:ascii="Times New Roman" w:hAnsi="Times New Roman" w:cs="Arial"/>
          <w:b w:val="0"/>
          <w:sz w:val="24"/>
          <w:szCs w:val="28"/>
        </w:rPr>
        <w:t>sensory messages to the brain contribute to</w:t>
      </w:r>
      <w:r w:rsidR="00004267">
        <w:rPr>
          <w:rFonts w:ascii="Times New Roman" w:hAnsi="Times New Roman" w:cs="Arial"/>
          <w:b w:val="0"/>
          <w:sz w:val="24"/>
          <w:szCs w:val="28"/>
        </w:rPr>
        <w:t xml:space="preserve"> </w:t>
      </w:r>
      <w:r>
        <w:rPr>
          <w:rFonts w:ascii="Times New Roman" w:hAnsi="Times New Roman" w:cs="Arial"/>
          <w:b w:val="0"/>
          <w:sz w:val="24"/>
          <w:szCs w:val="28"/>
        </w:rPr>
        <w:t>flavor perception and flavor-related behavior</w:t>
      </w:r>
      <w:r w:rsidR="0052575F">
        <w:rPr>
          <w:rFonts w:ascii="Times New Roman" w:hAnsi="Times New Roman" w:cs="Arial"/>
          <w:b w:val="0"/>
          <w:sz w:val="24"/>
          <w:szCs w:val="28"/>
        </w:rPr>
        <w:t>.</w:t>
      </w:r>
    </w:p>
    <w:p w:rsidR="00204A20" w:rsidRDefault="00204A20" w:rsidP="007D5A3A">
      <w:pPr>
        <w:pStyle w:val="Title"/>
        <w:ind w:left="0"/>
        <w:jc w:val="left"/>
        <w:rPr>
          <w:rFonts w:ascii="Times New Roman" w:hAnsi="Times New Roman" w:cs="Arial"/>
          <w:b w:val="0"/>
          <w:sz w:val="24"/>
          <w:szCs w:val="28"/>
        </w:rPr>
      </w:pPr>
    </w:p>
    <w:p w:rsidR="00204A20" w:rsidRDefault="00204A20" w:rsidP="007D5A3A">
      <w:pPr>
        <w:pStyle w:val="Title"/>
        <w:ind w:left="0"/>
        <w:jc w:val="left"/>
        <w:rPr>
          <w:rFonts w:ascii="Times New Roman" w:hAnsi="Times New Roman" w:cs="Arial"/>
          <w:b w:val="0"/>
          <w:sz w:val="24"/>
          <w:szCs w:val="28"/>
        </w:rPr>
      </w:pPr>
      <w:r>
        <w:rPr>
          <w:rFonts w:ascii="Times New Roman" w:hAnsi="Times New Roman" w:cs="Arial"/>
          <w:b w:val="0"/>
          <w:sz w:val="24"/>
          <w:szCs w:val="28"/>
        </w:rPr>
        <w:t>This activity will probably take two 50-minute periods, the</w:t>
      </w:r>
      <w:r w:rsidR="00FD4EDE">
        <w:rPr>
          <w:rFonts w:ascii="Times New Roman" w:hAnsi="Times New Roman" w:cs="Arial"/>
          <w:b w:val="0"/>
          <w:sz w:val="24"/>
          <w:szCs w:val="28"/>
        </w:rPr>
        <w:t xml:space="preserve"> first period for</w:t>
      </w:r>
      <w:r>
        <w:rPr>
          <w:rFonts w:ascii="Times New Roman" w:hAnsi="Times New Roman" w:cs="Arial"/>
          <w:b w:val="0"/>
          <w:sz w:val="24"/>
          <w:szCs w:val="28"/>
        </w:rPr>
        <w:t xml:space="preserve"> pages 1-3 of the Student Handout (including gathering the data) and the second period for pages </w:t>
      </w:r>
      <w:r w:rsidR="00AD67F0">
        <w:rPr>
          <w:rFonts w:ascii="Times New Roman" w:hAnsi="Times New Roman" w:cs="Arial"/>
          <w:b w:val="0"/>
          <w:sz w:val="24"/>
          <w:szCs w:val="28"/>
        </w:rPr>
        <w:t>4-8</w:t>
      </w:r>
      <w:r>
        <w:rPr>
          <w:rFonts w:ascii="Times New Roman" w:hAnsi="Times New Roman" w:cs="Arial"/>
          <w:b w:val="0"/>
          <w:sz w:val="24"/>
          <w:szCs w:val="28"/>
        </w:rPr>
        <w:t xml:space="preserve"> of the Student Handout (including analyzing and interpreting the data).</w:t>
      </w:r>
    </w:p>
    <w:p w:rsidR="008E625A" w:rsidRDefault="008E625A" w:rsidP="008E625A">
      <w:pPr>
        <w:pStyle w:val="Title"/>
        <w:ind w:left="0"/>
        <w:jc w:val="both"/>
        <w:rPr>
          <w:rFonts w:ascii="Times New Roman" w:hAnsi="Times New Roman" w:cs="Arial"/>
          <w:b w:val="0"/>
          <w:sz w:val="24"/>
          <w:szCs w:val="28"/>
        </w:rPr>
      </w:pPr>
    </w:p>
    <w:p w:rsidR="008E625A" w:rsidRPr="008E625A" w:rsidRDefault="008E625A" w:rsidP="008E625A">
      <w:pPr>
        <w:pStyle w:val="Title"/>
        <w:ind w:left="0"/>
        <w:jc w:val="both"/>
        <w:rPr>
          <w:rFonts w:ascii="Times New Roman" w:hAnsi="Times New Roman" w:cs="Arial"/>
          <w:sz w:val="24"/>
          <w:szCs w:val="28"/>
        </w:rPr>
      </w:pPr>
      <w:r w:rsidRPr="008E625A">
        <w:rPr>
          <w:rFonts w:ascii="Times New Roman" w:hAnsi="Times New Roman" w:cs="Arial"/>
          <w:sz w:val="24"/>
          <w:szCs w:val="28"/>
        </w:rPr>
        <w:t>Table of Contents</w:t>
      </w:r>
    </w:p>
    <w:p w:rsidR="0052575F" w:rsidRDefault="0052575F" w:rsidP="008E625A">
      <w:pPr>
        <w:pStyle w:val="Title"/>
        <w:ind w:left="0"/>
        <w:jc w:val="both"/>
        <w:rPr>
          <w:rFonts w:ascii="Times New Roman" w:hAnsi="Times New Roman" w:cs="Arial"/>
          <w:b w:val="0"/>
          <w:sz w:val="24"/>
          <w:szCs w:val="28"/>
        </w:rPr>
      </w:pPr>
      <w:r>
        <w:rPr>
          <w:rFonts w:ascii="Times New Roman" w:hAnsi="Times New Roman" w:cs="Arial"/>
          <w:b w:val="0"/>
          <w:sz w:val="24"/>
          <w:szCs w:val="28"/>
        </w:rPr>
        <w:t xml:space="preserve">Learning Goals – </w:t>
      </w:r>
      <w:r w:rsidR="00FD4EDE">
        <w:rPr>
          <w:rFonts w:ascii="Times New Roman" w:hAnsi="Times New Roman" w:cs="Arial"/>
          <w:b w:val="0"/>
          <w:sz w:val="24"/>
          <w:szCs w:val="28"/>
        </w:rPr>
        <w:t>page 1</w:t>
      </w:r>
    </w:p>
    <w:p w:rsidR="00ED7465" w:rsidRDefault="00ED7465" w:rsidP="00ED7465">
      <w:pPr>
        <w:pStyle w:val="Title"/>
        <w:ind w:left="0"/>
        <w:jc w:val="both"/>
        <w:rPr>
          <w:rFonts w:ascii="Times New Roman" w:hAnsi="Times New Roman" w:cs="Arial"/>
          <w:b w:val="0"/>
          <w:sz w:val="24"/>
          <w:szCs w:val="28"/>
        </w:rPr>
      </w:pPr>
      <w:r>
        <w:rPr>
          <w:rFonts w:ascii="Times New Roman" w:hAnsi="Times New Roman" w:cs="Arial"/>
          <w:b w:val="0"/>
          <w:sz w:val="24"/>
          <w:szCs w:val="28"/>
        </w:rPr>
        <w:t>Supplies – pages 2-3</w:t>
      </w:r>
    </w:p>
    <w:p w:rsidR="00447D36" w:rsidRDefault="00ED7465" w:rsidP="008E625A">
      <w:pPr>
        <w:pStyle w:val="Title"/>
        <w:ind w:left="0"/>
        <w:jc w:val="both"/>
        <w:rPr>
          <w:rFonts w:ascii="Times New Roman" w:hAnsi="Times New Roman" w:cs="Arial"/>
          <w:b w:val="0"/>
          <w:sz w:val="24"/>
          <w:szCs w:val="28"/>
        </w:rPr>
      </w:pPr>
      <w:r>
        <w:rPr>
          <w:rFonts w:ascii="Times New Roman" w:hAnsi="Times New Roman" w:cs="Arial"/>
          <w:b w:val="0"/>
          <w:sz w:val="24"/>
          <w:szCs w:val="28"/>
        </w:rPr>
        <w:t xml:space="preserve">Preparing for the Investigation – </w:t>
      </w:r>
      <w:r w:rsidR="00B61A89">
        <w:rPr>
          <w:rFonts w:ascii="Times New Roman" w:hAnsi="Times New Roman" w:cs="Arial"/>
          <w:b w:val="0"/>
          <w:sz w:val="24"/>
          <w:szCs w:val="28"/>
        </w:rPr>
        <w:t>page 3</w:t>
      </w:r>
    </w:p>
    <w:p w:rsidR="002C6E33" w:rsidRDefault="00D052A3" w:rsidP="00483B53">
      <w:pPr>
        <w:ind w:left="720" w:hanging="720"/>
      </w:pPr>
      <w:r>
        <w:t xml:space="preserve">Instructional Suggestions and </w:t>
      </w:r>
      <w:r w:rsidR="009D0152" w:rsidRPr="009D0152">
        <w:t xml:space="preserve">Background Information </w:t>
      </w:r>
    </w:p>
    <w:p w:rsidR="00B61A89" w:rsidRDefault="00B61A89" w:rsidP="00695E72">
      <w:pPr>
        <w:pStyle w:val="Title"/>
        <w:ind w:left="720"/>
        <w:jc w:val="both"/>
        <w:rPr>
          <w:rFonts w:ascii="Times New Roman" w:hAnsi="Times New Roman" w:cs="Arial"/>
          <w:b w:val="0"/>
          <w:sz w:val="24"/>
          <w:szCs w:val="28"/>
        </w:rPr>
      </w:pPr>
      <w:r>
        <w:rPr>
          <w:rFonts w:ascii="Times New Roman" w:hAnsi="Times New Roman" w:cs="Arial"/>
          <w:b w:val="0"/>
          <w:sz w:val="24"/>
          <w:szCs w:val="28"/>
        </w:rPr>
        <w:t>General Instructional Suggestions – page 3</w:t>
      </w:r>
    </w:p>
    <w:p w:rsidR="00B61A89" w:rsidRPr="00585F22" w:rsidRDefault="00B61A89" w:rsidP="00695E72">
      <w:pPr>
        <w:pStyle w:val="Title"/>
        <w:ind w:left="720"/>
        <w:jc w:val="both"/>
        <w:rPr>
          <w:rFonts w:ascii="Times New Roman" w:hAnsi="Times New Roman" w:cs="Arial"/>
          <w:b w:val="0"/>
          <w:sz w:val="24"/>
          <w:szCs w:val="28"/>
          <w:lang w:val="fr-FR"/>
        </w:rPr>
      </w:pPr>
      <w:r w:rsidRPr="00585F22">
        <w:rPr>
          <w:rFonts w:ascii="Times New Roman" w:hAnsi="Times New Roman" w:cs="Arial"/>
          <w:b w:val="0"/>
          <w:sz w:val="24"/>
          <w:szCs w:val="28"/>
          <w:lang w:val="fr-FR"/>
        </w:rPr>
        <w:t>Section I. Introduction – page 4</w:t>
      </w:r>
    </w:p>
    <w:p w:rsidR="00B61A89" w:rsidRPr="00585F22" w:rsidRDefault="00B61A89" w:rsidP="00695E72">
      <w:pPr>
        <w:pStyle w:val="Title"/>
        <w:ind w:left="720"/>
        <w:jc w:val="both"/>
        <w:rPr>
          <w:rFonts w:ascii="Times New Roman" w:hAnsi="Times New Roman" w:cs="Arial"/>
          <w:b w:val="0"/>
          <w:sz w:val="24"/>
          <w:szCs w:val="28"/>
          <w:lang w:val="fr-FR"/>
        </w:rPr>
      </w:pPr>
      <w:r w:rsidRPr="00585F22">
        <w:rPr>
          <w:rFonts w:ascii="Times New Roman" w:hAnsi="Times New Roman" w:cs="Arial"/>
          <w:b w:val="0"/>
          <w:sz w:val="24"/>
          <w:szCs w:val="28"/>
          <w:lang w:val="fr-FR"/>
        </w:rPr>
        <w:t>Section II. Investigation</w:t>
      </w:r>
      <w:r w:rsidR="001D1FED" w:rsidRPr="00585F22">
        <w:rPr>
          <w:rFonts w:ascii="Times New Roman" w:hAnsi="Times New Roman" w:cs="Arial"/>
          <w:b w:val="0"/>
          <w:sz w:val="24"/>
          <w:szCs w:val="28"/>
          <w:lang w:val="fr-FR"/>
        </w:rPr>
        <w:t xml:space="preserve"> </w:t>
      </w:r>
      <w:proofErr w:type="spellStart"/>
      <w:r w:rsidR="001D1FED" w:rsidRPr="00585F22">
        <w:rPr>
          <w:rFonts w:ascii="Times New Roman" w:hAnsi="Times New Roman" w:cs="Arial"/>
          <w:b w:val="0"/>
          <w:sz w:val="24"/>
          <w:szCs w:val="28"/>
          <w:lang w:val="fr-FR"/>
        </w:rPr>
        <w:t>Procedure</w:t>
      </w:r>
      <w:proofErr w:type="spellEnd"/>
      <w:r w:rsidRPr="00585F22">
        <w:rPr>
          <w:rFonts w:ascii="Times New Roman" w:hAnsi="Times New Roman" w:cs="Arial"/>
          <w:b w:val="0"/>
          <w:sz w:val="24"/>
          <w:szCs w:val="28"/>
          <w:lang w:val="fr-FR"/>
        </w:rPr>
        <w:t xml:space="preserve"> – pages 4</w:t>
      </w:r>
    </w:p>
    <w:p w:rsidR="002C6E33" w:rsidRDefault="002C6E33" w:rsidP="002C6E33">
      <w:pPr>
        <w:ind w:left="1440" w:hanging="720"/>
      </w:pPr>
      <w:r w:rsidRPr="00585F22">
        <w:rPr>
          <w:lang w:val="fr-FR"/>
        </w:rPr>
        <w:t xml:space="preserve">Section III. </w:t>
      </w:r>
      <w:r>
        <w:t xml:space="preserve">Analysis and Interpretation of Results – </w:t>
      </w:r>
      <w:r w:rsidR="00B61A89">
        <w:t>page 5</w:t>
      </w:r>
    </w:p>
    <w:p w:rsidR="002C6E33" w:rsidRDefault="009D0152" w:rsidP="002C6E33">
      <w:pPr>
        <w:ind w:left="1440" w:hanging="720"/>
      </w:pPr>
      <w:r w:rsidRPr="009D0152">
        <w:t>Section IV</w:t>
      </w:r>
      <w:r w:rsidR="00483B53">
        <w:t xml:space="preserve">. </w:t>
      </w:r>
      <w:r w:rsidR="002C6E33">
        <w:t>Sensory Receptors, Brain and Behavior</w:t>
      </w:r>
      <w:r w:rsidR="00AA4A81">
        <w:t xml:space="preserve"> – </w:t>
      </w:r>
      <w:r w:rsidR="00B61A89">
        <w:t>pages 6-7</w:t>
      </w:r>
    </w:p>
    <w:p w:rsidR="009D0152" w:rsidRPr="00585F22" w:rsidRDefault="002C6E33" w:rsidP="002C6E33">
      <w:pPr>
        <w:ind w:left="1440" w:hanging="720"/>
        <w:rPr>
          <w:lang w:val="fr-FR"/>
        </w:rPr>
      </w:pPr>
      <w:r w:rsidRPr="00585F22">
        <w:rPr>
          <w:lang w:val="fr-FR"/>
        </w:rPr>
        <w:t xml:space="preserve">Section V. Conclusions – page </w:t>
      </w:r>
      <w:r w:rsidR="00B61A89" w:rsidRPr="00585F22">
        <w:rPr>
          <w:lang w:val="fr-FR"/>
        </w:rPr>
        <w:t>7</w:t>
      </w:r>
    </w:p>
    <w:p w:rsidR="008C72A0" w:rsidRPr="00585F22" w:rsidRDefault="008C72A0" w:rsidP="008E625A">
      <w:pPr>
        <w:pStyle w:val="Title"/>
        <w:ind w:left="0"/>
        <w:jc w:val="both"/>
        <w:rPr>
          <w:rFonts w:ascii="Times New Roman" w:hAnsi="Times New Roman" w:cs="Arial"/>
          <w:b w:val="0"/>
          <w:sz w:val="24"/>
          <w:szCs w:val="28"/>
          <w:lang w:val="fr-FR"/>
        </w:rPr>
      </w:pPr>
      <w:proofErr w:type="spellStart"/>
      <w:r w:rsidRPr="00585F22">
        <w:rPr>
          <w:rFonts w:ascii="Times New Roman" w:hAnsi="Times New Roman" w:cs="Arial"/>
          <w:b w:val="0"/>
          <w:sz w:val="24"/>
          <w:szCs w:val="28"/>
          <w:lang w:val="fr-FR"/>
        </w:rPr>
        <w:t>Optional</w:t>
      </w:r>
      <w:proofErr w:type="spellEnd"/>
      <w:r w:rsidRPr="00585F22">
        <w:rPr>
          <w:rFonts w:ascii="Times New Roman" w:hAnsi="Times New Roman" w:cs="Arial"/>
          <w:b w:val="0"/>
          <w:sz w:val="24"/>
          <w:szCs w:val="28"/>
          <w:lang w:val="fr-FR"/>
        </w:rPr>
        <w:t xml:space="preserve"> Extension</w:t>
      </w:r>
      <w:r w:rsidR="009D0152" w:rsidRPr="00585F22">
        <w:rPr>
          <w:rFonts w:ascii="Times New Roman" w:hAnsi="Times New Roman" w:cs="Arial"/>
          <w:b w:val="0"/>
          <w:sz w:val="24"/>
          <w:szCs w:val="28"/>
          <w:lang w:val="fr-FR"/>
        </w:rPr>
        <w:t xml:space="preserve"> –</w:t>
      </w:r>
      <w:r w:rsidRPr="00585F22">
        <w:rPr>
          <w:rFonts w:ascii="Times New Roman" w:hAnsi="Times New Roman" w:cs="Arial"/>
          <w:b w:val="0"/>
          <w:sz w:val="24"/>
          <w:szCs w:val="28"/>
          <w:lang w:val="fr-FR"/>
        </w:rPr>
        <w:t xml:space="preserve"> </w:t>
      </w:r>
      <w:proofErr w:type="spellStart"/>
      <w:r w:rsidRPr="00585F22">
        <w:rPr>
          <w:rFonts w:ascii="Times New Roman" w:hAnsi="Times New Roman" w:cs="Arial"/>
          <w:b w:val="0"/>
          <w:sz w:val="24"/>
          <w:szCs w:val="28"/>
          <w:lang w:val="fr-FR"/>
        </w:rPr>
        <w:t>Inquiry</w:t>
      </w:r>
      <w:proofErr w:type="spellEnd"/>
      <w:r w:rsidRPr="00585F22">
        <w:rPr>
          <w:rFonts w:ascii="Times New Roman" w:hAnsi="Times New Roman" w:cs="Arial"/>
          <w:b w:val="0"/>
          <w:sz w:val="24"/>
          <w:szCs w:val="28"/>
          <w:lang w:val="fr-FR"/>
        </w:rPr>
        <w:t xml:space="preserve"> Investigation</w:t>
      </w:r>
      <w:r w:rsidR="005B3FE3" w:rsidRPr="00585F22">
        <w:rPr>
          <w:rFonts w:ascii="Times New Roman" w:hAnsi="Times New Roman" w:cs="Arial"/>
          <w:b w:val="0"/>
          <w:sz w:val="24"/>
          <w:szCs w:val="28"/>
          <w:lang w:val="fr-FR"/>
        </w:rPr>
        <w:t>s</w:t>
      </w:r>
      <w:r w:rsidR="00AA4A81" w:rsidRPr="00585F22">
        <w:rPr>
          <w:rFonts w:ascii="Times New Roman" w:hAnsi="Times New Roman" w:cs="Arial"/>
          <w:b w:val="0"/>
          <w:sz w:val="24"/>
          <w:szCs w:val="28"/>
          <w:lang w:val="fr-FR"/>
        </w:rPr>
        <w:t xml:space="preserve"> – </w:t>
      </w:r>
      <w:r w:rsidR="00B61A89" w:rsidRPr="00585F22">
        <w:rPr>
          <w:rFonts w:ascii="Times New Roman" w:hAnsi="Times New Roman" w:cs="Arial"/>
          <w:b w:val="0"/>
          <w:sz w:val="24"/>
          <w:szCs w:val="28"/>
          <w:lang w:val="fr-FR"/>
        </w:rPr>
        <w:t>page 7</w:t>
      </w:r>
    </w:p>
    <w:p w:rsidR="008E625A" w:rsidRDefault="00447D36" w:rsidP="008E625A">
      <w:pPr>
        <w:pStyle w:val="Title"/>
        <w:ind w:left="0"/>
        <w:jc w:val="both"/>
        <w:rPr>
          <w:rFonts w:ascii="Times New Roman" w:hAnsi="Times New Roman" w:cs="Arial"/>
          <w:b w:val="0"/>
          <w:sz w:val="24"/>
          <w:szCs w:val="28"/>
        </w:rPr>
      </w:pPr>
      <w:r>
        <w:rPr>
          <w:rFonts w:ascii="Times New Roman" w:hAnsi="Times New Roman" w:cs="Arial"/>
          <w:b w:val="0"/>
          <w:sz w:val="24"/>
          <w:szCs w:val="28"/>
        </w:rPr>
        <w:t>Additional Resources</w:t>
      </w:r>
      <w:r w:rsidR="00695E72">
        <w:rPr>
          <w:rFonts w:ascii="Times New Roman" w:hAnsi="Times New Roman" w:cs="Arial"/>
          <w:b w:val="0"/>
          <w:sz w:val="24"/>
          <w:szCs w:val="28"/>
        </w:rPr>
        <w:t xml:space="preserve"> (including </w:t>
      </w:r>
      <w:r w:rsidR="001D1FED">
        <w:rPr>
          <w:rFonts w:ascii="Times New Roman" w:hAnsi="Times New Roman" w:cs="Arial"/>
          <w:b w:val="0"/>
          <w:sz w:val="24"/>
          <w:szCs w:val="28"/>
        </w:rPr>
        <w:t>Data Tables</w:t>
      </w:r>
      <w:r w:rsidR="00695E72">
        <w:rPr>
          <w:rFonts w:ascii="Times New Roman" w:hAnsi="Times New Roman" w:cs="Arial"/>
          <w:b w:val="0"/>
          <w:sz w:val="24"/>
          <w:szCs w:val="28"/>
        </w:rPr>
        <w:t>)</w:t>
      </w:r>
      <w:r w:rsidR="00AA4A81">
        <w:rPr>
          <w:rFonts w:ascii="Times New Roman" w:hAnsi="Times New Roman" w:cs="Arial"/>
          <w:b w:val="0"/>
          <w:sz w:val="24"/>
          <w:szCs w:val="28"/>
        </w:rPr>
        <w:t xml:space="preserve"> – page </w:t>
      </w:r>
      <w:r w:rsidR="00ED7465">
        <w:rPr>
          <w:rFonts w:ascii="Times New Roman" w:hAnsi="Times New Roman" w:cs="Arial"/>
          <w:b w:val="0"/>
          <w:sz w:val="24"/>
          <w:szCs w:val="28"/>
        </w:rPr>
        <w:t>7</w:t>
      </w:r>
      <w:r w:rsidR="00695E72">
        <w:rPr>
          <w:rFonts w:ascii="Times New Roman" w:hAnsi="Times New Roman" w:cs="Arial"/>
          <w:b w:val="0"/>
          <w:sz w:val="24"/>
          <w:szCs w:val="28"/>
        </w:rPr>
        <w:t>-9</w:t>
      </w:r>
    </w:p>
    <w:p w:rsidR="008E625A" w:rsidRPr="00FD4EDE" w:rsidRDefault="008E625A" w:rsidP="008E625A">
      <w:pPr>
        <w:pStyle w:val="Title"/>
        <w:ind w:left="0"/>
        <w:jc w:val="both"/>
        <w:rPr>
          <w:rFonts w:ascii="Times New Roman" w:hAnsi="Times New Roman" w:cs="Arial"/>
          <w:b w:val="0"/>
          <w:sz w:val="16"/>
          <w:szCs w:val="16"/>
        </w:rPr>
      </w:pPr>
    </w:p>
    <w:p w:rsidR="00777C98" w:rsidRPr="00FF4E86" w:rsidRDefault="00777C98" w:rsidP="00777C98">
      <w:r w:rsidRPr="00FF4E86">
        <w:rPr>
          <w:b/>
        </w:rPr>
        <w:t>Learning Goals</w:t>
      </w:r>
      <w:r w:rsidRPr="00FF4E86">
        <w:t xml:space="preserve"> </w:t>
      </w:r>
    </w:p>
    <w:p w:rsidR="00777C98" w:rsidRDefault="00777C98" w:rsidP="00777C98">
      <w:pPr>
        <w:pStyle w:val="NormalWeb"/>
        <w:spacing w:before="0" w:beforeAutospacing="0" w:after="0" w:afterAutospacing="0"/>
      </w:pPr>
      <w:r w:rsidRPr="00885FA0">
        <w:t xml:space="preserve">In accord with the </w:t>
      </w:r>
      <w:r w:rsidRPr="00885FA0">
        <w:rPr>
          <w:u w:val="single"/>
        </w:rPr>
        <w:t>Next Generation Science Standards</w:t>
      </w:r>
      <w:r w:rsidRPr="00356465">
        <w:rPr>
          <w:rStyle w:val="FootnoteReference"/>
        </w:rPr>
        <w:footnoteReference w:id="2"/>
      </w:r>
      <w:r w:rsidRPr="00885FA0">
        <w:t>:</w:t>
      </w:r>
    </w:p>
    <w:p w:rsidR="00777C98" w:rsidRPr="00F77B89" w:rsidRDefault="00777C98" w:rsidP="00777C98">
      <w:pPr>
        <w:pStyle w:val="NormalWeb"/>
        <w:numPr>
          <w:ilvl w:val="0"/>
          <w:numId w:val="16"/>
        </w:numPr>
        <w:spacing w:before="0" w:beforeAutospacing="0" w:after="0" w:afterAutospacing="0"/>
      </w:pPr>
      <w:r w:rsidRPr="00885FA0">
        <w:t>This activity help</w:t>
      </w:r>
      <w:r w:rsidRPr="00F77B89">
        <w:t xml:space="preserve">s to prepare students for the </w:t>
      </w:r>
      <w:r w:rsidRPr="00F77B89">
        <w:rPr>
          <w:u w:val="single"/>
        </w:rPr>
        <w:t>Performance Expectation</w:t>
      </w:r>
      <w:r w:rsidRPr="00F77B89">
        <w:t xml:space="preserve">: </w:t>
      </w:r>
    </w:p>
    <w:p w:rsidR="00777C98" w:rsidRPr="00F77B89" w:rsidRDefault="00777C98" w:rsidP="00777C98">
      <w:pPr>
        <w:pStyle w:val="ListParagraph"/>
        <w:numPr>
          <w:ilvl w:val="0"/>
          <w:numId w:val="5"/>
        </w:numPr>
        <w:spacing w:after="0" w:line="240" w:lineRule="auto"/>
        <w:rPr>
          <w:rFonts w:ascii="Times New Roman" w:hAnsi="Times New Roman"/>
          <w:sz w:val="24"/>
          <w:szCs w:val="24"/>
        </w:rPr>
      </w:pPr>
      <w:r w:rsidRPr="00F77B89">
        <w:rPr>
          <w:rFonts w:ascii="Times New Roman" w:hAnsi="Times New Roman"/>
          <w:sz w:val="24"/>
          <w:szCs w:val="24"/>
        </w:rPr>
        <w:t>MS-LS1-8. "Gather and synthesize information that sensory receptors respond to stimuli by sending messages to the brain for</w:t>
      </w:r>
      <w:r w:rsidR="00AE0015">
        <w:rPr>
          <w:rFonts w:ascii="Times New Roman" w:hAnsi="Times New Roman"/>
          <w:sz w:val="24"/>
          <w:szCs w:val="24"/>
        </w:rPr>
        <w:t>” perception, “</w:t>
      </w:r>
      <w:r w:rsidRPr="00F77B89">
        <w:rPr>
          <w:rFonts w:ascii="Times New Roman" w:hAnsi="Times New Roman"/>
          <w:sz w:val="24"/>
          <w:szCs w:val="24"/>
        </w:rPr>
        <w:t xml:space="preserve">immediate behavior </w:t>
      </w:r>
      <w:r w:rsidR="00AE0015">
        <w:rPr>
          <w:rFonts w:ascii="Times New Roman" w:hAnsi="Times New Roman"/>
          <w:sz w:val="24"/>
          <w:szCs w:val="24"/>
        </w:rPr>
        <w:t>and/or</w:t>
      </w:r>
      <w:r w:rsidRPr="00F77B89">
        <w:rPr>
          <w:rFonts w:ascii="Times New Roman" w:hAnsi="Times New Roman"/>
          <w:sz w:val="24"/>
          <w:szCs w:val="24"/>
        </w:rPr>
        <w:t xml:space="preserve"> storage as memories</w:t>
      </w:r>
      <w:r w:rsidR="009C54E9">
        <w:rPr>
          <w:rFonts w:ascii="Times New Roman" w:hAnsi="Times New Roman"/>
          <w:sz w:val="24"/>
          <w:szCs w:val="24"/>
        </w:rPr>
        <w:t>.”</w:t>
      </w:r>
    </w:p>
    <w:p w:rsidR="00777C98" w:rsidRPr="00885FA0" w:rsidRDefault="00777C98" w:rsidP="00777C98">
      <w:pPr>
        <w:pStyle w:val="ListParagraph"/>
        <w:numPr>
          <w:ilvl w:val="0"/>
          <w:numId w:val="15"/>
        </w:numPr>
        <w:spacing w:after="0" w:line="240" w:lineRule="auto"/>
        <w:rPr>
          <w:rFonts w:ascii="Times New Roman" w:hAnsi="Times New Roman"/>
          <w:sz w:val="24"/>
          <w:szCs w:val="24"/>
        </w:rPr>
      </w:pPr>
      <w:r w:rsidRPr="00F77B89">
        <w:rPr>
          <w:rFonts w:ascii="Times New Roman" w:hAnsi="Times New Roman"/>
          <w:sz w:val="24"/>
          <w:szCs w:val="24"/>
        </w:rPr>
        <w:t>Students learn the</w:t>
      </w:r>
      <w:r w:rsidRPr="00885FA0">
        <w:rPr>
          <w:rFonts w:ascii="Times New Roman" w:hAnsi="Times New Roman"/>
          <w:sz w:val="24"/>
          <w:szCs w:val="24"/>
        </w:rPr>
        <w:t xml:space="preserve"> </w:t>
      </w:r>
      <w:r w:rsidRPr="00B759D3">
        <w:rPr>
          <w:rFonts w:ascii="Times New Roman" w:hAnsi="Times New Roman"/>
          <w:sz w:val="24"/>
          <w:szCs w:val="24"/>
          <w:u w:val="single"/>
        </w:rPr>
        <w:t>Disciplinary Core Idea</w:t>
      </w:r>
      <w:r w:rsidRPr="00885FA0">
        <w:rPr>
          <w:rFonts w:ascii="Times New Roman" w:hAnsi="Times New Roman"/>
          <w:sz w:val="24"/>
          <w:szCs w:val="24"/>
        </w:rPr>
        <w:t>:</w:t>
      </w:r>
    </w:p>
    <w:p w:rsidR="00777C98" w:rsidRPr="00885FA0" w:rsidRDefault="00777C98" w:rsidP="00777C98">
      <w:pPr>
        <w:pStyle w:val="ListParagraph"/>
        <w:numPr>
          <w:ilvl w:val="0"/>
          <w:numId w:val="4"/>
        </w:numPr>
        <w:spacing w:after="0" w:line="240" w:lineRule="auto"/>
        <w:rPr>
          <w:rFonts w:ascii="Times New Roman" w:hAnsi="Times New Roman"/>
          <w:sz w:val="24"/>
          <w:szCs w:val="24"/>
        </w:rPr>
      </w:pPr>
      <w:r w:rsidRPr="00885FA0">
        <w:rPr>
          <w:rFonts w:ascii="Times New Roman" w:hAnsi="Times New Roman"/>
          <w:sz w:val="24"/>
          <w:szCs w:val="24"/>
        </w:rPr>
        <w:t>LS1.</w:t>
      </w:r>
      <w:r>
        <w:rPr>
          <w:rFonts w:ascii="Times New Roman" w:hAnsi="Times New Roman"/>
          <w:sz w:val="24"/>
          <w:szCs w:val="24"/>
        </w:rPr>
        <w:t>A</w:t>
      </w:r>
      <w:r w:rsidRPr="00885FA0">
        <w:rPr>
          <w:rFonts w:ascii="Times New Roman" w:hAnsi="Times New Roman"/>
          <w:sz w:val="24"/>
          <w:szCs w:val="24"/>
        </w:rPr>
        <w:t xml:space="preserve">: </w:t>
      </w:r>
      <w:r>
        <w:rPr>
          <w:rFonts w:ascii="Times New Roman" w:hAnsi="Times New Roman"/>
          <w:sz w:val="24"/>
          <w:szCs w:val="24"/>
        </w:rPr>
        <w:t>From Molecules to Organisms: Structures and Processes</w:t>
      </w:r>
      <w:r w:rsidRPr="00885FA0">
        <w:rPr>
          <w:rFonts w:ascii="Times New Roman" w:hAnsi="Times New Roman"/>
          <w:sz w:val="24"/>
          <w:szCs w:val="24"/>
        </w:rPr>
        <w:t xml:space="preserve"> – "</w:t>
      </w:r>
      <w:r w:rsidR="002022EA">
        <w:rPr>
          <w:rFonts w:ascii="Times New Roman" w:hAnsi="Times New Roman"/>
          <w:sz w:val="24"/>
          <w:szCs w:val="24"/>
        </w:rPr>
        <w:t xml:space="preserve">Each sense receptor </w:t>
      </w:r>
      <w:r w:rsidR="00F77B89">
        <w:rPr>
          <w:rFonts w:ascii="Times New Roman" w:hAnsi="Times New Roman"/>
          <w:sz w:val="24"/>
          <w:szCs w:val="24"/>
        </w:rPr>
        <w:t>responds to</w:t>
      </w:r>
      <w:r w:rsidR="002022EA">
        <w:rPr>
          <w:rFonts w:ascii="Times New Roman" w:hAnsi="Times New Roman"/>
          <w:sz w:val="24"/>
          <w:szCs w:val="24"/>
        </w:rPr>
        <w:t xml:space="preserve"> different inputs (electromagnetic, mechanical, chemical), transmitting them as signals that travel </w:t>
      </w:r>
      <w:r w:rsidR="00F77B89">
        <w:rPr>
          <w:rFonts w:ascii="Times New Roman" w:hAnsi="Times New Roman"/>
          <w:sz w:val="24"/>
          <w:szCs w:val="24"/>
        </w:rPr>
        <w:t>along nerve</w:t>
      </w:r>
      <w:r w:rsidR="002022EA">
        <w:rPr>
          <w:rFonts w:ascii="Times New Roman" w:hAnsi="Times New Roman"/>
          <w:sz w:val="24"/>
          <w:szCs w:val="24"/>
        </w:rPr>
        <w:t xml:space="preserve"> cells to the brain. The signals are then processed in the brain, resulting in</w:t>
      </w:r>
      <w:r w:rsidR="00AE0015">
        <w:rPr>
          <w:rFonts w:ascii="Times New Roman" w:hAnsi="Times New Roman"/>
          <w:sz w:val="24"/>
          <w:szCs w:val="24"/>
        </w:rPr>
        <w:t>” perceptions, “</w:t>
      </w:r>
      <w:r w:rsidR="002022EA">
        <w:rPr>
          <w:rFonts w:ascii="Times New Roman" w:hAnsi="Times New Roman"/>
          <w:sz w:val="24"/>
          <w:szCs w:val="24"/>
        </w:rPr>
        <w:t xml:space="preserve">immediate behaviors </w:t>
      </w:r>
      <w:r w:rsidR="00AE0015">
        <w:rPr>
          <w:rFonts w:ascii="Times New Roman" w:hAnsi="Times New Roman"/>
          <w:sz w:val="24"/>
          <w:szCs w:val="24"/>
        </w:rPr>
        <w:t>and/or</w:t>
      </w:r>
      <w:r w:rsidR="002022EA">
        <w:rPr>
          <w:rFonts w:ascii="Times New Roman" w:hAnsi="Times New Roman"/>
          <w:sz w:val="24"/>
          <w:szCs w:val="24"/>
        </w:rPr>
        <w:t xml:space="preserve"> memories</w:t>
      </w:r>
      <w:r w:rsidR="009C54E9">
        <w:rPr>
          <w:rFonts w:ascii="Times New Roman" w:hAnsi="Times New Roman"/>
          <w:sz w:val="24"/>
          <w:szCs w:val="24"/>
        </w:rPr>
        <w:t>.”</w:t>
      </w:r>
    </w:p>
    <w:p w:rsidR="00777C98" w:rsidRPr="00885FA0" w:rsidRDefault="00777C98" w:rsidP="00EC0982">
      <w:pPr>
        <w:pStyle w:val="NormalWeb"/>
        <w:numPr>
          <w:ilvl w:val="0"/>
          <w:numId w:val="15"/>
        </w:numPr>
        <w:spacing w:before="0" w:beforeAutospacing="0" w:after="0" w:afterAutospacing="0"/>
      </w:pPr>
      <w:r w:rsidRPr="00885FA0">
        <w:t xml:space="preserve">Students engage in the </w:t>
      </w:r>
      <w:r w:rsidRPr="00B759D3">
        <w:rPr>
          <w:u w:val="single"/>
        </w:rPr>
        <w:t>Science Practices</w:t>
      </w:r>
      <w:r w:rsidR="00EC0982">
        <w:t>:</w:t>
      </w:r>
    </w:p>
    <w:p w:rsidR="00F129CC" w:rsidRDefault="00777C98" w:rsidP="00777C98">
      <w:pPr>
        <w:widowControl w:val="0"/>
        <w:numPr>
          <w:ilvl w:val="0"/>
          <w:numId w:val="7"/>
        </w:numPr>
        <w:autoSpaceDE w:val="0"/>
        <w:autoSpaceDN w:val="0"/>
        <w:adjustRightInd w:val="0"/>
        <w:ind w:left="720"/>
      </w:pPr>
      <w:r w:rsidRPr="009D7400">
        <w:t xml:space="preserve">"Planning and </w:t>
      </w:r>
      <w:r>
        <w:t>carrying out investigations</w:t>
      </w:r>
      <w:r w:rsidRPr="009D7400">
        <w:t>"</w:t>
      </w:r>
    </w:p>
    <w:p w:rsidR="00F129CC" w:rsidRDefault="00777C98" w:rsidP="00777C98">
      <w:pPr>
        <w:widowControl w:val="0"/>
        <w:numPr>
          <w:ilvl w:val="0"/>
          <w:numId w:val="7"/>
        </w:numPr>
        <w:autoSpaceDE w:val="0"/>
        <w:autoSpaceDN w:val="0"/>
        <w:adjustRightInd w:val="0"/>
        <w:ind w:left="720"/>
      </w:pPr>
      <w:r w:rsidRPr="009D7400">
        <w:t xml:space="preserve">"Analyzing and </w:t>
      </w:r>
      <w:r>
        <w:t>interpreting data</w:t>
      </w:r>
      <w:r w:rsidRPr="009D7400">
        <w:t xml:space="preserve">" </w:t>
      </w:r>
    </w:p>
    <w:p w:rsidR="00777C98" w:rsidRDefault="00EC0982" w:rsidP="00777C98">
      <w:pPr>
        <w:widowControl w:val="0"/>
        <w:numPr>
          <w:ilvl w:val="0"/>
          <w:numId w:val="7"/>
        </w:numPr>
        <w:autoSpaceDE w:val="0"/>
        <w:autoSpaceDN w:val="0"/>
        <w:adjustRightInd w:val="0"/>
        <w:ind w:left="720"/>
      </w:pPr>
      <w:r>
        <w:t>“Constructing</w:t>
      </w:r>
      <w:r w:rsidR="00777C98" w:rsidRPr="00885FA0">
        <w:t xml:space="preserve"> explanations</w:t>
      </w:r>
      <w:r>
        <w:t>”</w:t>
      </w:r>
    </w:p>
    <w:p w:rsidR="00777C98" w:rsidRPr="00885FA0" w:rsidRDefault="00EC0982" w:rsidP="00777C98">
      <w:pPr>
        <w:pStyle w:val="NormalWeb"/>
        <w:numPr>
          <w:ilvl w:val="0"/>
          <w:numId w:val="4"/>
        </w:numPr>
        <w:spacing w:before="0" w:beforeAutospacing="0" w:after="0" w:afterAutospacing="0"/>
      </w:pPr>
      <w:r>
        <w:t xml:space="preserve">“Engaging in argument </w:t>
      </w:r>
      <w:r w:rsidR="00777C98">
        <w:t>from evidence</w:t>
      </w:r>
      <w:r>
        <w:t>”</w:t>
      </w:r>
      <w:r w:rsidR="00777C98" w:rsidRPr="00885FA0">
        <w:t>.</w:t>
      </w:r>
    </w:p>
    <w:p w:rsidR="00F129CC" w:rsidRDefault="00777C98" w:rsidP="00EC0982">
      <w:pPr>
        <w:numPr>
          <w:ilvl w:val="0"/>
          <w:numId w:val="13"/>
        </w:numPr>
      </w:pPr>
      <w:r w:rsidRPr="00B759D3">
        <w:t xml:space="preserve">This activity </w:t>
      </w:r>
      <w:r w:rsidR="00AE0015">
        <w:t>provides the opportunity to discuss</w:t>
      </w:r>
      <w:r w:rsidRPr="00B759D3">
        <w:t xml:space="preserve"> the </w:t>
      </w:r>
      <w:r w:rsidRPr="00B759D3">
        <w:rPr>
          <w:u w:val="single"/>
        </w:rPr>
        <w:t>Crosscutting Concept</w:t>
      </w:r>
      <w:r w:rsidR="00F129CC">
        <w:rPr>
          <w:u w:val="single"/>
        </w:rPr>
        <w:t>s</w:t>
      </w:r>
      <w:r w:rsidR="00F129CC">
        <w:t>:</w:t>
      </w:r>
      <w:r w:rsidRPr="00B759D3">
        <w:t xml:space="preserve"> </w:t>
      </w:r>
    </w:p>
    <w:p w:rsidR="00F129CC" w:rsidRDefault="00777C98" w:rsidP="00F129CC">
      <w:pPr>
        <w:numPr>
          <w:ilvl w:val="0"/>
          <w:numId w:val="17"/>
        </w:numPr>
      </w:pPr>
      <w:r>
        <w:t xml:space="preserve">Cause and </w:t>
      </w:r>
      <w:r w:rsidR="00F129CC">
        <w:t>effect: Mechanism and explanation</w:t>
      </w:r>
    </w:p>
    <w:p w:rsidR="00FF6FE5" w:rsidRPr="00CC7AE5" w:rsidRDefault="00F129CC" w:rsidP="00777C98">
      <w:pPr>
        <w:numPr>
          <w:ilvl w:val="0"/>
          <w:numId w:val="17"/>
        </w:numPr>
      </w:pPr>
      <w:r>
        <w:t>Structure</w:t>
      </w:r>
      <w:r w:rsidR="00777C98">
        <w:t xml:space="preserve"> and function</w:t>
      </w:r>
      <w:r w:rsidR="00777C98" w:rsidRPr="00B759D3">
        <w:t>.</w:t>
      </w:r>
    </w:p>
    <w:p w:rsidR="00777C98" w:rsidRPr="008E625A" w:rsidRDefault="00777C98" w:rsidP="00777C98">
      <w:r w:rsidRPr="008E625A">
        <w:rPr>
          <w:b/>
        </w:rPr>
        <w:lastRenderedPageBreak/>
        <w:t>Supplies</w:t>
      </w:r>
      <w:r w:rsidR="00AF3EB4" w:rsidRPr="008E625A">
        <w:rPr>
          <w:b/>
        </w:rPr>
        <w:t xml:space="preserve"> </w:t>
      </w:r>
    </w:p>
    <w:p w:rsidR="008D225F" w:rsidRPr="008E625A" w:rsidRDefault="00777C98" w:rsidP="00C175D5">
      <w:pPr>
        <w:widowControl w:val="0"/>
        <w:numPr>
          <w:ilvl w:val="0"/>
          <w:numId w:val="13"/>
        </w:numPr>
        <w:autoSpaceDE w:val="0"/>
        <w:autoSpaceDN w:val="0"/>
        <w:adjustRightInd w:val="0"/>
      </w:pPr>
      <w:r w:rsidRPr="008E625A">
        <w:t>disinfectant cloths to clean tables</w:t>
      </w:r>
      <w:r w:rsidR="008D225F" w:rsidRPr="008E625A">
        <w:t xml:space="preserve"> or desks</w:t>
      </w:r>
      <w:r w:rsidR="0066237F">
        <w:t xml:space="preserve"> and goggles (and also </w:t>
      </w:r>
      <w:r w:rsidR="003B434D">
        <w:t xml:space="preserve">to clean </w:t>
      </w:r>
      <w:r w:rsidR="0066237F">
        <w:t>hands if your students will not have access to a sink to wash their hands)</w:t>
      </w:r>
    </w:p>
    <w:p w:rsidR="00FD4EDE" w:rsidRPr="00FD4EDE" w:rsidRDefault="00FD4EDE" w:rsidP="00FD4EDE">
      <w:pPr>
        <w:widowControl w:val="0"/>
        <w:autoSpaceDE w:val="0"/>
        <w:autoSpaceDN w:val="0"/>
        <w:adjustRightInd w:val="0"/>
        <w:rPr>
          <w:u w:val="single"/>
        </w:rPr>
      </w:pPr>
      <w:r w:rsidRPr="00FD4EDE">
        <w:rPr>
          <w:u w:val="single"/>
        </w:rPr>
        <w:t>Quantities are per pair of students in your largest class</w:t>
      </w:r>
    </w:p>
    <w:p w:rsidR="00777C98" w:rsidRPr="008E625A" w:rsidRDefault="00FD4EDE" w:rsidP="00256595">
      <w:pPr>
        <w:widowControl w:val="0"/>
        <w:numPr>
          <w:ilvl w:val="0"/>
          <w:numId w:val="35"/>
        </w:numPr>
        <w:autoSpaceDE w:val="0"/>
        <w:autoSpaceDN w:val="0"/>
        <w:adjustRightInd w:val="0"/>
      </w:pPr>
      <w:r>
        <w:t xml:space="preserve">one </w:t>
      </w:r>
      <w:r w:rsidR="00F942AC">
        <w:t xml:space="preserve">blindfold or </w:t>
      </w:r>
      <w:r>
        <w:t xml:space="preserve">pair of </w:t>
      </w:r>
      <w:r w:rsidR="008D225F" w:rsidRPr="008E625A">
        <w:t xml:space="preserve">goggles with </w:t>
      </w:r>
      <w:r w:rsidR="00F42E17">
        <w:t>construction paper</w:t>
      </w:r>
      <w:r w:rsidR="008D225F" w:rsidRPr="008E625A">
        <w:t xml:space="preserve"> </w:t>
      </w:r>
      <w:r w:rsidR="00813A0E">
        <w:t xml:space="preserve">covering the </w:t>
      </w:r>
      <w:r w:rsidR="00F42E17">
        <w:t>lens (One-piece safety goggles are easier to cover than</w:t>
      </w:r>
      <w:r w:rsidR="00C175D5">
        <w:t xml:space="preserve"> </w:t>
      </w:r>
      <w:r w:rsidR="00F42E17">
        <w:t>two-piece swimming goggles.)</w:t>
      </w:r>
    </w:p>
    <w:p w:rsidR="00FD4EDE" w:rsidRDefault="00FD4EDE" w:rsidP="00256595">
      <w:pPr>
        <w:widowControl w:val="0"/>
        <w:numPr>
          <w:ilvl w:val="0"/>
          <w:numId w:val="35"/>
        </w:numPr>
        <w:autoSpaceDE w:val="0"/>
        <w:autoSpaceDN w:val="0"/>
        <w:adjustRightInd w:val="0"/>
      </w:pPr>
      <w:r>
        <w:t>one timer</w:t>
      </w:r>
      <w:r w:rsidR="00AF3EB4" w:rsidRPr="008E625A">
        <w:t xml:space="preserve"> to keep track of seconds</w:t>
      </w:r>
    </w:p>
    <w:p w:rsidR="00FD4EDE" w:rsidRDefault="00F942AC" w:rsidP="00256595">
      <w:pPr>
        <w:widowControl w:val="0"/>
        <w:numPr>
          <w:ilvl w:val="0"/>
          <w:numId w:val="35"/>
        </w:numPr>
        <w:autoSpaceDE w:val="0"/>
        <w:autoSpaceDN w:val="0"/>
        <w:adjustRightInd w:val="0"/>
      </w:pPr>
      <w:r>
        <w:t>one bottle</w:t>
      </w:r>
      <w:r w:rsidR="00FD4EDE" w:rsidRPr="008E625A">
        <w:t xml:space="preserve"> with drinking water </w:t>
      </w:r>
    </w:p>
    <w:p w:rsidR="00AF3EB4" w:rsidRPr="00FD4EDE" w:rsidRDefault="00FD4EDE" w:rsidP="00FD4EDE">
      <w:pPr>
        <w:widowControl w:val="0"/>
        <w:autoSpaceDE w:val="0"/>
        <w:autoSpaceDN w:val="0"/>
        <w:adjustRightInd w:val="0"/>
        <w:rPr>
          <w:u w:val="single"/>
        </w:rPr>
      </w:pPr>
      <w:r w:rsidRPr="00FD4EDE">
        <w:rPr>
          <w:u w:val="single"/>
        </w:rPr>
        <w:t xml:space="preserve">Quantities are </w:t>
      </w:r>
      <w:r>
        <w:rPr>
          <w:u w:val="single"/>
        </w:rPr>
        <w:t xml:space="preserve">per pair of students </w:t>
      </w:r>
      <w:r w:rsidRPr="00FD4EDE">
        <w:rPr>
          <w:u w:val="single"/>
        </w:rPr>
        <w:t>for each class</w:t>
      </w:r>
    </w:p>
    <w:p w:rsidR="00FD4EDE" w:rsidRDefault="00620A89" w:rsidP="00256595">
      <w:pPr>
        <w:widowControl w:val="0"/>
        <w:numPr>
          <w:ilvl w:val="0"/>
          <w:numId w:val="13"/>
        </w:numPr>
        <w:autoSpaceDE w:val="0"/>
        <w:autoSpaceDN w:val="0"/>
        <w:adjustRightInd w:val="0"/>
        <w:ind w:left="720"/>
      </w:pPr>
      <w:r>
        <w:t>two</w:t>
      </w:r>
      <w:r w:rsidR="00FD4EDE">
        <w:t xml:space="preserve"> gloves</w:t>
      </w:r>
    </w:p>
    <w:p w:rsidR="00FD4EDE" w:rsidRDefault="00FD4EDE" w:rsidP="00256595">
      <w:pPr>
        <w:widowControl w:val="0"/>
        <w:numPr>
          <w:ilvl w:val="0"/>
          <w:numId w:val="13"/>
        </w:numPr>
        <w:autoSpaceDE w:val="0"/>
        <w:autoSpaceDN w:val="0"/>
        <w:adjustRightInd w:val="0"/>
        <w:ind w:left="720"/>
      </w:pPr>
      <w:r>
        <w:t>two medium-size cups</w:t>
      </w:r>
      <w:r w:rsidR="00507F71">
        <w:t xml:space="preserve"> </w:t>
      </w:r>
      <w:r w:rsidR="00AF3EB4" w:rsidRPr="008E625A">
        <w:t>(</w:t>
      </w:r>
      <w:r>
        <w:t>for a</w:t>
      </w:r>
      <w:r w:rsidR="000E43DF">
        <w:t xml:space="preserve"> water</w:t>
      </w:r>
      <w:r w:rsidR="00C175D5">
        <w:t xml:space="preserve"> rinse </w:t>
      </w:r>
      <w:r w:rsidR="00E47DB1">
        <w:t>before</w:t>
      </w:r>
      <w:r w:rsidR="0066237F">
        <w:t xml:space="preserve"> each sample</w:t>
      </w:r>
      <w:r>
        <w:t>)</w:t>
      </w:r>
    </w:p>
    <w:p w:rsidR="00C31C44" w:rsidRDefault="00FD4EDE" w:rsidP="00256595">
      <w:pPr>
        <w:widowControl w:val="0"/>
        <w:numPr>
          <w:ilvl w:val="0"/>
          <w:numId w:val="13"/>
        </w:numPr>
        <w:autoSpaceDE w:val="0"/>
        <w:autoSpaceDN w:val="0"/>
        <w:adjustRightInd w:val="0"/>
        <w:ind w:left="720"/>
      </w:pPr>
      <w:r>
        <w:t>three</w:t>
      </w:r>
      <w:r w:rsidR="00507F71">
        <w:t xml:space="preserve"> </w:t>
      </w:r>
      <w:r w:rsidR="00E47DB1">
        <w:t>3</w:t>
      </w:r>
      <w:r>
        <w:t>-</w:t>
      </w:r>
      <w:r w:rsidR="00E47DB1">
        <w:t>ounce</w:t>
      </w:r>
      <w:r>
        <w:t xml:space="preserve"> cups</w:t>
      </w:r>
      <w:r w:rsidR="00F80D57">
        <w:t xml:space="preserve"> (</w:t>
      </w:r>
      <w:r w:rsidR="0043772E">
        <w:t>to taste</w:t>
      </w:r>
      <w:r w:rsidR="00F80D57">
        <w:t xml:space="preserve"> liquid samples)</w:t>
      </w:r>
    </w:p>
    <w:p w:rsidR="0043772E" w:rsidRDefault="00C31C44" w:rsidP="0043772E">
      <w:pPr>
        <w:widowControl w:val="0"/>
        <w:numPr>
          <w:ilvl w:val="0"/>
          <w:numId w:val="13"/>
        </w:numPr>
        <w:autoSpaceDE w:val="0"/>
        <w:autoSpaceDN w:val="0"/>
        <w:adjustRightInd w:val="0"/>
        <w:ind w:left="720"/>
      </w:pPr>
      <w:r>
        <w:t>four plastic spoons</w:t>
      </w:r>
      <w:r w:rsidR="00F80D57">
        <w:t xml:space="preserve"> (</w:t>
      </w:r>
      <w:r w:rsidR="0043772E">
        <w:t>to taste</w:t>
      </w:r>
      <w:r w:rsidR="00F80D57">
        <w:t xml:space="preserve"> solid samples)</w:t>
      </w:r>
    </w:p>
    <w:p w:rsidR="0043772E" w:rsidRDefault="00FD4EDE" w:rsidP="00256595">
      <w:pPr>
        <w:widowControl w:val="0"/>
        <w:numPr>
          <w:ilvl w:val="0"/>
          <w:numId w:val="13"/>
        </w:numPr>
        <w:autoSpaceDE w:val="0"/>
        <w:autoSpaceDN w:val="0"/>
        <w:adjustRightInd w:val="0"/>
        <w:ind w:left="720"/>
      </w:pPr>
      <w:r>
        <w:t xml:space="preserve">one </w:t>
      </w:r>
      <w:r w:rsidR="002569CF">
        <w:t>container</w:t>
      </w:r>
      <w:r w:rsidR="001835D2">
        <w:t xml:space="preserve"> or small </w:t>
      </w:r>
      <w:proofErr w:type="spellStart"/>
      <w:r w:rsidR="001835D2">
        <w:t>trashbag</w:t>
      </w:r>
      <w:proofErr w:type="spellEnd"/>
      <w:r w:rsidR="00084B94" w:rsidRPr="008E625A">
        <w:t xml:space="preserve"> to hold used spoons</w:t>
      </w:r>
      <w:r w:rsidR="00D36358">
        <w:t xml:space="preserve"> and cups</w:t>
      </w:r>
      <w:r w:rsidR="002569CF">
        <w:t xml:space="preserve"> and </w:t>
      </w:r>
      <w:r>
        <w:t xml:space="preserve">one </w:t>
      </w:r>
      <w:r w:rsidR="002569CF">
        <w:t>container for any</w:t>
      </w:r>
      <w:r w:rsidR="00E145EA">
        <w:t xml:space="preserve"> </w:t>
      </w:r>
      <w:r w:rsidR="00EE3B08">
        <w:t>samples</w:t>
      </w:r>
      <w:r w:rsidR="00E145EA">
        <w:t xml:space="preserve"> </w:t>
      </w:r>
      <w:r w:rsidR="002569CF">
        <w:t>that subjects may spit out</w:t>
      </w:r>
      <w:r w:rsidR="00EE3B08">
        <w:t xml:space="preserve"> after tasting</w:t>
      </w:r>
      <w:r w:rsidR="002569CF">
        <w:t xml:space="preserve"> </w:t>
      </w:r>
    </w:p>
    <w:p w:rsidR="00AF3EB4" w:rsidRPr="008E625A" w:rsidRDefault="0043772E" w:rsidP="00256595">
      <w:pPr>
        <w:widowControl w:val="0"/>
        <w:numPr>
          <w:ilvl w:val="0"/>
          <w:numId w:val="13"/>
        </w:numPr>
        <w:autoSpaceDE w:val="0"/>
        <w:autoSpaceDN w:val="0"/>
        <w:adjustRightInd w:val="0"/>
        <w:ind w:left="720"/>
      </w:pPr>
      <w:r>
        <w:t xml:space="preserve">seven Styrofoam or paper cups covered with aluminum foil </w:t>
      </w:r>
      <w:r w:rsidRPr="0043772E">
        <w:t xml:space="preserve">to hold </w:t>
      </w:r>
      <w:r w:rsidR="001D1FED">
        <w:t xml:space="preserve">sucrose solution and </w:t>
      </w:r>
      <w:r w:rsidR="00384C5C">
        <w:t xml:space="preserve">the </w:t>
      </w:r>
      <w:r>
        <w:t xml:space="preserve">six </w:t>
      </w:r>
      <w:r w:rsidRPr="0043772E">
        <w:t>samples on trays</w:t>
      </w:r>
      <w:r>
        <w:t xml:space="preserve"> </w:t>
      </w:r>
    </w:p>
    <w:p w:rsidR="00E145EA" w:rsidRDefault="00F80D57" w:rsidP="00256595">
      <w:pPr>
        <w:widowControl w:val="0"/>
        <w:numPr>
          <w:ilvl w:val="0"/>
          <w:numId w:val="13"/>
        </w:numPr>
        <w:autoSpaceDE w:val="0"/>
        <w:autoSpaceDN w:val="0"/>
        <w:adjustRightInd w:val="0"/>
        <w:ind w:left="720"/>
      </w:pPr>
      <w:r w:rsidRPr="00F80D57">
        <w:rPr>
          <w:u w:val="single"/>
        </w:rPr>
        <w:t>samples</w:t>
      </w:r>
      <w:r w:rsidR="00F42E17">
        <w:rPr>
          <w:rStyle w:val="FootnoteReference"/>
        </w:rPr>
        <w:footnoteReference w:id="3"/>
      </w:r>
      <w:r w:rsidR="00CF63E8">
        <w:t xml:space="preserve"> – </w:t>
      </w:r>
      <w:r>
        <w:t>(For</w:t>
      </w:r>
      <w:r w:rsidR="000E43DF">
        <w:t xml:space="preserve"> liquids, you will want approximately </w:t>
      </w:r>
      <w:r w:rsidR="008D6D02">
        <w:t>three tablespoons</w:t>
      </w:r>
      <w:r w:rsidR="000E43DF">
        <w:t xml:space="preserve"> (~</w:t>
      </w:r>
      <w:r w:rsidR="008D6D02">
        <w:t>45</w:t>
      </w:r>
      <w:r w:rsidR="000E43DF">
        <w:t xml:space="preserve"> mL) per </w:t>
      </w:r>
      <w:r w:rsidR="00C31C44">
        <w:t>pair of students; for</w:t>
      </w:r>
      <w:r w:rsidR="000E43DF">
        <w:t xml:space="preserve"> </w:t>
      </w:r>
      <w:r w:rsidR="00C31C44">
        <w:t>candy samples</w:t>
      </w:r>
      <w:r w:rsidR="000E43DF">
        <w:t xml:space="preserve">, </w:t>
      </w:r>
      <w:r w:rsidR="008D6D02">
        <w:t xml:space="preserve">one per </w:t>
      </w:r>
      <w:r w:rsidR="00C31C44">
        <w:t>pair of students; for</w:t>
      </w:r>
      <w:r w:rsidR="000E43DF">
        <w:t xml:space="preserve"> Jell-O or pudding</w:t>
      </w:r>
      <w:r w:rsidR="001465AA">
        <w:t xml:space="preserve">, </w:t>
      </w:r>
      <w:r w:rsidR="00E145EA">
        <w:t xml:space="preserve">approximately </w:t>
      </w:r>
      <w:r w:rsidR="001465AA">
        <w:t xml:space="preserve">one </w:t>
      </w:r>
      <w:r w:rsidR="008D6D02">
        <w:t xml:space="preserve">heaping </w:t>
      </w:r>
      <w:r w:rsidR="001465AA">
        <w:t>teaspoon</w:t>
      </w:r>
      <w:r w:rsidR="000E4402">
        <w:t xml:space="preserve"> (</w:t>
      </w:r>
      <w:r w:rsidR="008D6D02">
        <w:t>6</w:t>
      </w:r>
      <w:r w:rsidR="000E4402">
        <w:t xml:space="preserve"> mL) </w:t>
      </w:r>
      <w:r w:rsidR="001465AA">
        <w:t>per</w:t>
      </w:r>
      <w:r>
        <w:t xml:space="preserve"> pair of students.)</w:t>
      </w:r>
    </w:p>
    <w:p w:rsidR="005E557E" w:rsidRPr="005E557E" w:rsidRDefault="008D6D02" w:rsidP="00256595">
      <w:pPr>
        <w:numPr>
          <w:ilvl w:val="0"/>
          <w:numId w:val="24"/>
        </w:numPr>
        <w:ind w:left="1080"/>
      </w:pPr>
      <w:r>
        <w:t xml:space="preserve">A = </w:t>
      </w:r>
      <w:r w:rsidR="00EA6919">
        <w:t>sucrose solution (</w:t>
      </w:r>
      <w:r w:rsidR="005E557E" w:rsidRPr="005E557E">
        <w:t>4 teaspoons sucrose</w:t>
      </w:r>
      <w:r w:rsidR="001835D2">
        <w:t xml:space="preserve"> (table sugar)</w:t>
      </w:r>
      <w:r w:rsidR="005E557E" w:rsidRPr="005E557E">
        <w:t xml:space="preserve"> </w:t>
      </w:r>
      <w:r w:rsidR="0077216B">
        <w:t>per</w:t>
      </w:r>
      <w:r w:rsidR="005E557E" w:rsidRPr="005E557E">
        <w:t xml:space="preserve"> cup of water</w:t>
      </w:r>
      <w:r w:rsidR="00EA6919">
        <w:t xml:space="preserve"> </w:t>
      </w:r>
      <w:r w:rsidR="00F42E17">
        <w:t>=</w:t>
      </w:r>
      <w:r w:rsidR="00EA6919">
        <w:t xml:space="preserve"> </w:t>
      </w:r>
      <w:r w:rsidR="00AA4A81">
        <w:t>~19</w:t>
      </w:r>
      <w:r w:rsidR="00E24F78">
        <w:t xml:space="preserve"> g sucrose per 240 mL of water)</w:t>
      </w:r>
      <w:r>
        <w:t xml:space="preserve"> (This is the sample that we recommend you use </w:t>
      </w:r>
      <w:r w:rsidR="00F80D57">
        <w:t>when you guide the students in your class</w:t>
      </w:r>
      <w:r>
        <w:t xml:space="preserve"> through the procedure</w:t>
      </w:r>
      <w:r w:rsidR="00F80D57">
        <w:t xml:space="preserve"> at the beginning of data collection</w:t>
      </w:r>
      <w:r>
        <w:t>; see page 3 of the Student Handout.)</w:t>
      </w:r>
    </w:p>
    <w:p w:rsidR="00C31C44" w:rsidRPr="00635C64" w:rsidRDefault="00C31C44" w:rsidP="00256595">
      <w:pPr>
        <w:ind w:left="720"/>
        <w:rPr>
          <w:u w:val="single"/>
        </w:rPr>
      </w:pPr>
      <w:r w:rsidRPr="00635C64">
        <w:rPr>
          <w:u w:val="single"/>
        </w:rPr>
        <w:t xml:space="preserve">Tray </w:t>
      </w:r>
      <w:r w:rsidR="00D052A3">
        <w:rPr>
          <w:u w:val="single"/>
        </w:rPr>
        <w:t>B-D</w:t>
      </w:r>
    </w:p>
    <w:p w:rsidR="008D6D02" w:rsidRDefault="008D6D02" w:rsidP="00256595">
      <w:pPr>
        <w:numPr>
          <w:ilvl w:val="0"/>
          <w:numId w:val="24"/>
        </w:numPr>
        <w:ind w:left="1080"/>
      </w:pPr>
      <w:r>
        <w:t xml:space="preserve">B = </w:t>
      </w:r>
      <w:r w:rsidR="00EA6919">
        <w:t>diluted lemon juice (</w:t>
      </w:r>
      <w:r w:rsidR="005D13C4" w:rsidRPr="005E557E">
        <w:t xml:space="preserve">4 teaspoons of lemon juice </w:t>
      </w:r>
      <w:r w:rsidR="005D13C4">
        <w:t>per</w:t>
      </w:r>
      <w:r w:rsidR="005D13C4" w:rsidRPr="005E557E">
        <w:t xml:space="preserve"> cup of water</w:t>
      </w:r>
      <w:r w:rsidR="00EA6919">
        <w:t xml:space="preserve"> </w:t>
      </w:r>
      <w:r w:rsidR="00D73B6C">
        <w:t>=</w:t>
      </w:r>
      <w:r w:rsidR="00EA6919">
        <w:t xml:space="preserve"> </w:t>
      </w:r>
      <w:r w:rsidR="005D13C4">
        <w:t xml:space="preserve">20 mL </w:t>
      </w:r>
      <w:r w:rsidR="00E24F78">
        <w:t xml:space="preserve">lemon juice </w:t>
      </w:r>
      <w:r w:rsidR="005D13C4">
        <w:t>in 240 mL</w:t>
      </w:r>
      <w:r w:rsidR="00E24F78">
        <w:t xml:space="preserve"> water</w:t>
      </w:r>
      <w:r w:rsidR="005D13C4">
        <w:t xml:space="preserve">) </w:t>
      </w:r>
    </w:p>
    <w:p w:rsidR="008D6D02" w:rsidRDefault="008D6D02" w:rsidP="00256595">
      <w:pPr>
        <w:numPr>
          <w:ilvl w:val="0"/>
          <w:numId w:val="24"/>
        </w:numPr>
        <w:ind w:left="1080"/>
      </w:pPr>
      <w:r>
        <w:t>C = lime Jell-O (It may help to</w:t>
      </w:r>
      <w:r w:rsidRPr="008E625A">
        <w:t xml:space="preserve"> make</w:t>
      </w:r>
      <w:r>
        <w:t xml:space="preserve"> the</w:t>
      </w:r>
      <w:r w:rsidRPr="008E625A">
        <w:t xml:space="preserve"> Jell-O a little less solid than </w:t>
      </w:r>
      <w:r>
        <w:t>called for in the package instructions.</w:t>
      </w:r>
      <w:r w:rsidR="001835D2">
        <w:t xml:space="preserve"> You may prefer the pre-made Jell-O in multi-packs. For your Jewish </w:t>
      </w:r>
      <w:r w:rsidR="00384C5C">
        <w:t>or</w:t>
      </w:r>
      <w:r w:rsidR="001835D2">
        <w:t xml:space="preserve"> Muslim students</w:t>
      </w:r>
      <w:r w:rsidR="00384C5C">
        <w:t>,</w:t>
      </w:r>
      <w:r w:rsidR="001835D2">
        <w:t xml:space="preserve"> make sure to get Jell-O that is labeled as kosher.</w:t>
      </w:r>
      <w:r>
        <w:t>)</w:t>
      </w:r>
    </w:p>
    <w:p w:rsidR="005E557E" w:rsidRPr="005E557E" w:rsidRDefault="008D6D02" w:rsidP="00256595">
      <w:pPr>
        <w:numPr>
          <w:ilvl w:val="0"/>
          <w:numId w:val="24"/>
        </w:numPr>
        <w:ind w:left="1080"/>
      </w:pPr>
      <w:r>
        <w:t>D = vanilla pudding (We have had success with Jell-O brand instant pudding</w:t>
      </w:r>
      <w:r w:rsidR="001835D2">
        <w:t xml:space="preserve"> and </w:t>
      </w:r>
      <w:r w:rsidR="001D1FED">
        <w:t xml:space="preserve">with </w:t>
      </w:r>
      <w:r w:rsidR="001835D2">
        <w:t>pre-prepared multipacks</w:t>
      </w:r>
      <w:r>
        <w:t>.)</w:t>
      </w:r>
    </w:p>
    <w:p w:rsidR="008D6D02" w:rsidRPr="00635C64" w:rsidRDefault="00635C64" w:rsidP="00256595">
      <w:pPr>
        <w:ind w:left="720"/>
        <w:rPr>
          <w:u w:val="single"/>
        </w:rPr>
      </w:pPr>
      <w:r w:rsidRPr="00635C64">
        <w:rPr>
          <w:u w:val="single"/>
        </w:rPr>
        <w:t xml:space="preserve">Tray </w:t>
      </w:r>
      <w:r w:rsidR="00D052A3">
        <w:rPr>
          <w:u w:val="single"/>
        </w:rPr>
        <w:t>E-G</w:t>
      </w:r>
    </w:p>
    <w:p w:rsidR="008D6D02" w:rsidRDefault="008D6D02" w:rsidP="00256595">
      <w:pPr>
        <w:numPr>
          <w:ilvl w:val="0"/>
          <w:numId w:val="24"/>
        </w:numPr>
        <w:ind w:left="1080"/>
      </w:pPr>
      <w:r>
        <w:t>E = salt water (½ teaspoon</w:t>
      </w:r>
      <w:r w:rsidRPr="005E557E">
        <w:t xml:space="preserve"> salt in 1 cup water</w:t>
      </w:r>
      <w:r>
        <w:t xml:space="preserve"> </w:t>
      </w:r>
      <w:r w:rsidR="00F42E17">
        <w:t>=</w:t>
      </w:r>
      <w:r>
        <w:t xml:space="preserve"> 2 g salt per 240 mL of water)</w:t>
      </w:r>
    </w:p>
    <w:p w:rsidR="008D6D02" w:rsidRDefault="008D6D02" w:rsidP="00256595">
      <w:pPr>
        <w:numPr>
          <w:ilvl w:val="0"/>
          <w:numId w:val="24"/>
        </w:numPr>
        <w:ind w:left="1080"/>
      </w:pPr>
      <w:r>
        <w:t>F = cherry Starburst Fruit Chew</w:t>
      </w:r>
      <w:r w:rsidR="00F42E17">
        <w:rPr>
          <w:rStyle w:val="FootnoteReference"/>
        </w:rPr>
        <w:footnoteReference w:id="4"/>
      </w:r>
      <w:r>
        <w:t xml:space="preserve"> (but not for anyone who has braces!)</w:t>
      </w:r>
    </w:p>
    <w:p w:rsidR="008D6D02" w:rsidRPr="005E557E" w:rsidRDefault="008D6D02" w:rsidP="00256595">
      <w:pPr>
        <w:numPr>
          <w:ilvl w:val="0"/>
          <w:numId w:val="24"/>
        </w:numPr>
        <w:ind w:left="1080"/>
      </w:pPr>
      <w:r>
        <w:t>G = lemon Starburst Fruit Chew (also not for anyone who has braces)</w:t>
      </w:r>
    </w:p>
    <w:p w:rsidR="00CF63E8" w:rsidRDefault="00CF63E8" w:rsidP="00256595">
      <w:pPr>
        <w:ind w:left="360"/>
      </w:pPr>
      <w:r>
        <w:lastRenderedPageBreak/>
        <w:t xml:space="preserve">If you prepare the samples ahead of time, store them in </w:t>
      </w:r>
      <w:r w:rsidR="00F42E17">
        <w:t xml:space="preserve">a refrigerator </w:t>
      </w:r>
      <w:r w:rsidR="00D052A3">
        <w:t>or cooler</w:t>
      </w:r>
      <w:r>
        <w:t xml:space="preserve"> (except for the candies).</w:t>
      </w:r>
    </w:p>
    <w:p w:rsidR="001835D2" w:rsidRDefault="001835D2" w:rsidP="002F7A2B">
      <w:pPr>
        <w:numPr>
          <w:ilvl w:val="0"/>
          <w:numId w:val="36"/>
        </w:numPr>
      </w:pPr>
      <w:r>
        <w:t xml:space="preserve">one </w:t>
      </w:r>
      <w:r w:rsidR="001D1FED">
        <w:t>Data Table</w:t>
      </w:r>
      <w:r w:rsidR="002F7A2B">
        <w:t xml:space="preserve"> (</w:t>
      </w:r>
      <w:r w:rsidR="00B84D9F">
        <w:t>You</w:t>
      </w:r>
      <w:r w:rsidR="002F7A2B">
        <w:t xml:space="preserve"> can photocopy the last page of these Teacher Preparation Notes </w:t>
      </w:r>
      <w:r w:rsidR="00384C5C">
        <w:t xml:space="preserve">and cut each copy in half </w:t>
      </w:r>
      <w:r w:rsidR="002F7A2B">
        <w:t xml:space="preserve">to provide two </w:t>
      </w:r>
      <w:r w:rsidR="001D1FED">
        <w:t>Data Tables</w:t>
      </w:r>
      <w:r w:rsidR="00384C5C">
        <w:t>. If you prefer,</w:t>
      </w:r>
      <w:r w:rsidR="002F7A2B">
        <w:t xml:space="preserve"> you could use a landscape orientation and enlarge the table to allow more room for comments)</w:t>
      </w:r>
    </w:p>
    <w:p w:rsidR="005E557E" w:rsidRPr="008E625A" w:rsidRDefault="005E557E" w:rsidP="005E557E"/>
    <w:p w:rsidR="002040EF" w:rsidRDefault="00E12ECF" w:rsidP="002040EF">
      <w:pPr>
        <w:rPr>
          <w:b/>
        </w:rPr>
      </w:pPr>
      <w:r>
        <w:rPr>
          <w:b/>
        </w:rPr>
        <w:t>Preparing for</w:t>
      </w:r>
      <w:r w:rsidR="002040EF">
        <w:rPr>
          <w:b/>
        </w:rPr>
        <w:t xml:space="preserve"> the Investigation </w:t>
      </w:r>
    </w:p>
    <w:p w:rsidR="00EE3B08" w:rsidRDefault="00E12ECF" w:rsidP="002040EF">
      <w:pPr>
        <w:numPr>
          <w:ilvl w:val="0"/>
          <w:numId w:val="32"/>
        </w:numPr>
      </w:pPr>
      <w:r>
        <w:t xml:space="preserve">Take the samples out of the refrigerator to warm up ~60 minutes before beginning the investigation. </w:t>
      </w:r>
    </w:p>
    <w:p w:rsidR="00EE3B08" w:rsidRDefault="00EE3B08" w:rsidP="00EE3B08">
      <w:pPr>
        <w:numPr>
          <w:ilvl w:val="0"/>
          <w:numId w:val="31"/>
        </w:numPr>
      </w:pPr>
      <w:r>
        <w:t xml:space="preserve">If you can, it is better to set up the investigation in a classroom, since students generally should not eat or drink in </w:t>
      </w:r>
      <w:r w:rsidR="00384C5C">
        <w:t>the</w:t>
      </w:r>
      <w:r>
        <w:t xml:space="preserve"> laboratory. Clean the desks, tables or lab benches thoroughly with disinfectant cloths. </w:t>
      </w:r>
    </w:p>
    <w:p w:rsidR="00620A89" w:rsidRDefault="00EE3B08" w:rsidP="00EE3B08">
      <w:pPr>
        <w:numPr>
          <w:ilvl w:val="0"/>
          <w:numId w:val="31"/>
        </w:numPr>
      </w:pPr>
      <w:r>
        <w:t xml:space="preserve">For </w:t>
      </w:r>
      <w:r w:rsidR="00313452">
        <w:t>each pair of students, set up</w:t>
      </w:r>
      <w:r w:rsidR="00620A89">
        <w:t>:</w:t>
      </w:r>
    </w:p>
    <w:p w:rsidR="00620A89" w:rsidRDefault="00313452" w:rsidP="00CF11B3">
      <w:pPr>
        <w:numPr>
          <w:ilvl w:val="1"/>
          <w:numId w:val="31"/>
        </w:numPr>
      </w:pPr>
      <w:r>
        <w:t xml:space="preserve"> a bottle of water</w:t>
      </w:r>
    </w:p>
    <w:p w:rsidR="00620A89" w:rsidRDefault="00EE3B08" w:rsidP="00CF11B3">
      <w:pPr>
        <w:numPr>
          <w:ilvl w:val="1"/>
          <w:numId w:val="31"/>
        </w:numPr>
      </w:pPr>
      <w:r>
        <w:t xml:space="preserve">two </w:t>
      </w:r>
      <w:r w:rsidR="00C31C44">
        <w:t xml:space="preserve">medium-sized </w:t>
      </w:r>
      <w:r>
        <w:t>cups for water</w:t>
      </w:r>
    </w:p>
    <w:p w:rsidR="00620A89" w:rsidRDefault="00F80D57" w:rsidP="00CF11B3">
      <w:pPr>
        <w:numPr>
          <w:ilvl w:val="1"/>
          <w:numId w:val="31"/>
        </w:numPr>
      </w:pPr>
      <w:r>
        <w:t xml:space="preserve">a </w:t>
      </w:r>
      <w:r w:rsidR="00CF11B3">
        <w:t xml:space="preserve">covered </w:t>
      </w:r>
      <w:r w:rsidR="0043772E">
        <w:t>cup with</w:t>
      </w:r>
      <w:r>
        <w:t xml:space="preserve"> </w:t>
      </w:r>
      <w:r w:rsidR="00C31C44">
        <w:t>sucrose solution</w:t>
      </w:r>
      <w:r w:rsidR="00952B80">
        <w:t xml:space="preserve"> (labeled A)</w:t>
      </w:r>
    </w:p>
    <w:p w:rsidR="00620A89" w:rsidRDefault="00C31C44" w:rsidP="00CF11B3">
      <w:pPr>
        <w:numPr>
          <w:ilvl w:val="1"/>
          <w:numId w:val="31"/>
        </w:numPr>
      </w:pPr>
      <w:r>
        <w:t>three 3-ounce cups</w:t>
      </w:r>
    </w:p>
    <w:p w:rsidR="00620A89" w:rsidRDefault="00C31C44" w:rsidP="00CF11B3">
      <w:pPr>
        <w:numPr>
          <w:ilvl w:val="1"/>
          <w:numId w:val="31"/>
        </w:numPr>
      </w:pPr>
      <w:r>
        <w:t>four spoons</w:t>
      </w:r>
    </w:p>
    <w:p w:rsidR="00CF11B3" w:rsidRDefault="00620A89" w:rsidP="00CF11B3">
      <w:pPr>
        <w:numPr>
          <w:ilvl w:val="1"/>
          <w:numId w:val="31"/>
        </w:numPr>
      </w:pPr>
      <w:r>
        <w:t>two</w:t>
      </w:r>
      <w:r w:rsidR="00C31C44">
        <w:t xml:space="preserve"> </w:t>
      </w:r>
      <w:r w:rsidR="00EE3B08">
        <w:t>gloves</w:t>
      </w:r>
    </w:p>
    <w:p w:rsidR="00CF11B3" w:rsidRDefault="00EE3B08" w:rsidP="00CF11B3">
      <w:pPr>
        <w:numPr>
          <w:ilvl w:val="1"/>
          <w:numId w:val="31"/>
        </w:numPr>
      </w:pPr>
      <w:r>
        <w:t>a timer</w:t>
      </w:r>
    </w:p>
    <w:p w:rsidR="00CF11B3" w:rsidRDefault="00D73B6C" w:rsidP="00CF11B3">
      <w:pPr>
        <w:numPr>
          <w:ilvl w:val="1"/>
          <w:numId w:val="31"/>
        </w:numPr>
      </w:pPr>
      <w:r>
        <w:t>a container</w:t>
      </w:r>
      <w:r w:rsidR="00EE3B08">
        <w:t xml:space="preserve"> </w:t>
      </w:r>
      <w:r w:rsidR="00620A89">
        <w:t xml:space="preserve">or small </w:t>
      </w:r>
      <w:proofErr w:type="spellStart"/>
      <w:r w:rsidR="00620A89">
        <w:t>trashbag</w:t>
      </w:r>
      <w:proofErr w:type="spellEnd"/>
      <w:r w:rsidR="00620A89">
        <w:t xml:space="preserve"> </w:t>
      </w:r>
      <w:r w:rsidR="00EE3B08">
        <w:t>for used cups and spoons and</w:t>
      </w:r>
      <w:r w:rsidR="00C31C44">
        <w:t xml:space="preserve"> </w:t>
      </w:r>
      <w:r>
        <w:t xml:space="preserve">a container </w:t>
      </w:r>
      <w:r w:rsidR="00C31C44">
        <w:t>for any</w:t>
      </w:r>
      <w:r w:rsidR="00EE3B08">
        <w:t xml:space="preserve"> samples that subjects may spit out after tasting</w:t>
      </w:r>
    </w:p>
    <w:p w:rsidR="00EE3B08" w:rsidRDefault="00620A89" w:rsidP="00CF11B3">
      <w:pPr>
        <w:numPr>
          <w:ilvl w:val="1"/>
          <w:numId w:val="31"/>
        </w:numPr>
      </w:pPr>
      <w:r>
        <w:t xml:space="preserve">a data </w:t>
      </w:r>
      <w:proofErr w:type="gramStart"/>
      <w:r>
        <w:t>sheet</w:t>
      </w:r>
      <w:proofErr w:type="gramEnd"/>
      <w:r w:rsidR="00EE3B08">
        <w:t>.</w:t>
      </w:r>
    </w:p>
    <w:p w:rsidR="00EE3B08" w:rsidRDefault="00EE3B08" w:rsidP="00EE3B08">
      <w:pPr>
        <w:numPr>
          <w:ilvl w:val="0"/>
          <w:numId w:val="31"/>
        </w:numPr>
      </w:pPr>
      <w:r>
        <w:t xml:space="preserve">Set up the two types of tray described </w:t>
      </w:r>
      <w:r w:rsidR="00384C5C">
        <w:t>on page 2</w:t>
      </w:r>
      <w:r>
        <w:t xml:space="preserve">, with </w:t>
      </w:r>
      <w:r w:rsidR="00C31C44">
        <w:t xml:space="preserve">the </w:t>
      </w:r>
      <w:r>
        <w:t>samples</w:t>
      </w:r>
      <w:r w:rsidR="001D1FED">
        <w:t xml:space="preserve"> in covered cups labeled with the appropriate code letters</w:t>
      </w:r>
      <w:r>
        <w:t>. You will need one pair of trays for each four students in your class.</w:t>
      </w:r>
      <w:r w:rsidR="00C31C44">
        <w:t xml:space="preserve"> Half the pairs of students will </w:t>
      </w:r>
      <w:r w:rsidR="00B84D9F">
        <w:t>use</w:t>
      </w:r>
      <w:r w:rsidR="00C31C44">
        <w:t xml:space="preserve"> Tray </w:t>
      </w:r>
      <w:r w:rsidR="00952B80">
        <w:t>B-D</w:t>
      </w:r>
      <w:r w:rsidR="00C31C44">
        <w:t xml:space="preserve"> </w:t>
      </w:r>
      <w:r w:rsidR="00B84D9F">
        <w:t>first and half will use</w:t>
      </w:r>
      <w:r w:rsidR="00C31C44">
        <w:t xml:space="preserve"> Tray </w:t>
      </w:r>
      <w:r w:rsidR="00952B80">
        <w:t>E-G</w:t>
      </w:r>
      <w:r w:rsidR="00B84D9F">
        <w:t xml:space="preserve"> first.</w:t>
      </w:r>
    </w:p>
    <w:p w:rsidR="00B66D05" w:rsidRPr="00E12ECF" w:rsidRDefault="00B66D05" w:rsidP="002040EF">
      <w:pPr>
        <w:rPr>
          <w:sz w:val="16"/>
          <w:szCs w:val="16"/>
        </w:rPr>
      </w:pPr>
    </w:p>
    <w:p w:rsidR="001835D2" w:rsidRPr="008E625A" w:rsidRDefault="001835D2" w:rsidP="001835D2">
      <w:pPr>
        <w:rPr>
          <w:b/>
        </w:rPr>
      </w:pPr>
      <w:r>
        <w:rPr>
          <w:b/>
        </w:rPr>
        <w:t xml:space="preserve">General Instructional </w:t>
      </w:r>
      <w:r w:rsidRPr="008E625A">
        <w:rPr>
          <w:b/>
        </w:rPr>
        <w:t xml:space="preserve">Suggestions </w:t>
      </w:r>
    </w:p>
    <w:p w:rsidR="001835D2" w:rsidRDefault="001835D2" w:rsidP="001835D2">
      <w:pPr>
        <w:rPr>
          <w:bCs/>
        </w:rPr>
      </w:pPr>
      <w:r>
        <w:rPr>
          <w:bCs/>
        </w:rPr>
        <w:t xml:space="preserve">As </w:t>
      </w:r>
      <w:r w:rsidRPr="00AE0015">
        <w:rPr>
          <w:bCs/>
          <w:u w:val="single"/>
        </w:rPr>
        <w:t>background</w:t>
      </w:r>
      <w:r>
        <w:rPr>
          <w:bCs/>
        </w:rPr>
        <w:t xml:space="preserve"> for this activity, students should understand that all matter is made up of </w:t>
      </w:r>
      <w:r w:rsidRPr="00AE0015">
        <w:rPr>
          <w:bCs/>
        </w:rPr>
        <w:t>molecules</w:t>
      </w:r>
      <w:r>
        <w:rPr>
          <w:bCs/>
        </w:rPr>
        <w:t>.</w:t>
      </w:r>
    </w:p>
    <w:p w:rsidR="001835D2" w:rsidRPr="00A87BD8" w:rsidRDefault="001835D2" w:rsidP="001835D2">
      <w:pPr>
        <w:rPr>
          <w:bCs/>
          <w:sz w:val="16"/>
          <w:szCs w:val="16"/>
        </w:rPr>
      </w:pPr>
    </w:p>
    <w:p w:rsidR="001835D2" w:rsidRPr="008E625A" w:rsidRDefault="001835D2" w:rsidP="001835D2">
      <w:pPr>
        <w:rPr>
          <w:bCs/>
        </w:rPr>
      </w:pPr>
      <w:r w:rsidRPr="008E625A">
        <w:rPr>
          <w:bCs/>
        </w:rPr>
        <w:t xml:space="preserve">To </w:t>
      </w:r>
      <w:r w:rsidRPr="00764597">
        <w:rPr>
          <w:bCs/>
          <w:u w:val="single"/>
        </w:rPr>
        <w:t>maximize student participation and learning</w:t>
      </w:r>
      <w:r w:rsidRPr="008E625A">
        <w:rPr>
          <w:bCs/>
        </w:rPr>
        <w:t>, I recommend that you have students work on groups of related questions individually or in pairs before having a class discussion of their answers.</w:t>
      </w:r>
    </w:p>
    <w:p w:rsidR="001835D2" w:rsidRPr="00A87BD8" w:rsidRDefault="001835D2" w:rsidP="001835D2">
      <w:pPr>
        <w:rPr>
          <w:sz w:val="16"/>
          <w:szCs w:val="16"/>
        </w:rPr>
      </w:pPr>
    </w:p>
    <w:p w:rsidR="001835D2" w:rsidRPr="008E625A" w:rsidRDefault="001835D2" w:rsidP="001835D2">
      <w:pPr>
        <w:rPr>
          <w:color w:val="000000"/>
        </w:rPr>
      </w:pPr>
      <w:r w:rsidRPr="008E625A">
        <w:rPr>
          <w:color w:val="000000"/>
        </w:rPr>
        <w:t xml:space="preserve">In the Student Handout, </w:t>
      </w:r>
      <w:r w:rsidRPr="008E625A">
        <w:rPr>
          <w:color w:val="000000"/>
          <w:u w:val="single"/>
        </w:rPr>
        <w:t>numbers in bold</w:t>
      </w:r>
      <w:r w:rsidRPr="008E625A">
        <w:rPr>
          <w:color w:val="000000"/>
        </w:rPr>
        <w:t xml:space="preserve"> indicate questions for the students to answer</w:t>
      </w:r>
      <w:r>
        <w:rPr>
          <w:color w:val="000000"/>
        </w:rPr>
        <w:t>. In these Teacher Preparation Notes,</w:t>
      </w:r>
    </w:p>
    <w:p w:rsidR="001835D2" w:rsidRPr="008E625A" w:rsidRDefault="001835D2" w:rsidP="001835D2">
      <w:pPr>
        <w:numPr>
          <w:ilvl w:val="0"/>
          <w:numId w:val="14"/>
        </w:numPr>
        <w:rPr>
          <w:color w:val="000000"/>
        </w:rPr>
      </w:pPr>
      <w:r w:rsidRPr="008E625A">
        <w:rPr>
          <w:color w:val="000000"/>
        </w:rPr>
        <w:t xml:space="preserve">indicates a step in the </w:t>
      </w:r>
      <w:r>
        <w:rPr>
          <w:color w:val="000000"/>
        </w:rPr>
        <w:t>investigation</w:t>
      </w:r>
      <w:r w:rsidRPr="008E625A">
        <w:rPr>
          <w:color w:val="000000"/>
        </w:rPr>
        <w:t xml:space="preserve"> procedure for the students to do.</w:t>
      </w:r>
    </w:p>
    <w:p w:rsidR="001835D2" w:rsidRPr="00A87BD8" w:rsidRDefault="001835D2" w:rsidP="001835D2">
      <w:pPr>
        <w:rPr>
          <w:sz w:val="16"/>
          <w:szCs w:val="16"/>
        </w:rPr>
      </w:pPr>
    </w:p>
    <w:p w:rsidR="001835D2" w:rsidRPr="008E625A" w:rsidRDefault="001835D2" w:rsidP="001835D2">
      <w:pPr>
        <w:rPr>
          <w:bCs/>
        </w:rPr>
      </w:pPr>
      <w:r w:rsidRPr="008E625A">
        <w:rPr>
          <w:bCs/>
        </w:rPr>
        <w:t xml:space="preserve">If you use the Word version of the Student Handout to make changes for your students, please check the </w:t>
      </w:r>
      <w:r w:rsidRPr="008E625A">
        <w:rPr>
          <w:bCs/>
          <w:u w:val="single"/>
        </w:rPr>
        <w:t>PDF</w:t>
      </w:r>
      <w:r w:rsidRPr="008E625A">
        <w:rPr>
          <w:bCs/>
        </w:rPr>
        <w:t xml:space="preserve"> version to make sure that the figures and formatting in the Word version are displaying correctly on your computer.</w:t>
      </w:r>
    </w:p>
    <w:p w:rsidR="001835D2" w:rsidRPr="00A87BD8" w:rsidRDefault="001835D2" w:rsidP="001835D2">
      <w:pPr>
        <w:rPr>
          <w:bCs/>
          <w:sz w:val="16"/>
          <w:szCs w:val="16"/>
        </w:rPr>
      </w:pPr>
    </w:p>
    <w:p w:rsidR="001835D2" w:rsidRPr="008E625A" w:rsidRDefault="001835D2" w:rsidP="001835D2">
      <w:r w:rsidRPr="008E625A">
        <w:t xml:space="preserve">A </w:t>
      </w:r>
      <w:r w:rsidRPr="008E625A">
        <w:rPr>
          <w:u w:val="single"/>
        </w:rPr>
        <w:t>key</w:t>
      </w:r>
      <w:r w:rsidRPr="008E625A">
        <w:t xml:space="preserve"> is available upon request to Ingrid Waldron (</w:t>
      </w:r>
      <w:hyperlink r:id="rId8" w:history="1">
        <w:r w:rsidR="001D1FED" w:rsidRPr="007B6496">
          <w:rPr>
            <w:rStyle w:val="Hyperlink"/>
          </w:rPr>
          <w:t>iwaldron@upenn.edu</w:t>
        </w:r>
      </w:hyperlink>
      <w:r w:rsidRPr="008E625A">
        <w:t xml:space="preserve">). The following paragraphs provide instructional suggestions </w:t>
      </w:r>
      <w:r>
        <w:t xml:space="preserve">(including the procedure for the investigation) </w:t>
      </w:r>
      <w:r w:rsidRPr="008E625A">
        <w:t>and background information.</w:t>
      </w:r>
    </w:p>
    <w:p w:rsidR="001835D2" w:rsidRDefault="001835D2" w:rsidP="001835D2"/>
    <w:p w:rsidR="001835D2" w:rsidRPr="00483B53" w:rsidRDefault="00147101" w:rsidP="001835D2">
      <w:pPr>
        <w:pStyle w:val="Title"/>
        <w:ind w:left="0"/>
        <w:jc w:val="both"/>
        <w:rPr>
          <w:rFonts w:ascii="Times New Roman" w:hAnsi="Times New Roman" w:cs="Arial"/>
          <w:sz w:val="24"/>
          <w:szCs w:val="28"/>
        </w:rPr>
      </w:pPr>
      <w:r>
        <w:rPr>
          <w:rFonts w:ascii="Times New Roman" w:hAnsi="Times New Roman" w:cs="Arial"/>
          <w:sz w:val="24"/>
          <w:szCs w:val="28"/>
        </w:rPr>
        <w:br w:type="page"/>
      </w:r>
      <w:r w:rsidR="001835D2">
        <w:rPr>
          <w:rFonts w:ascii="Times New Roman" w:hAnsi="Times New Roman" w:cs="Arial"/>
          <w:sz w:val="24"/>
          <w:szCs w:val="28"/>
        </w:rPr>
        <w:lastRenderedPageBreak/>
        <w:t>Instructional Suggestions</w:t>
      </w:r>
      <w:r w:rsidR="001835D2" w:rsidRPr="00483B53">
        <w:rPr>
          <w:rFonts w:ascii="Times New Roman" w:hAnsi="Times New Roman" w:cs="Arial"/>
          <w:sz w:val="24"/>
          <w:szCs w:val="28"/>
        </w:rPr>
        <w:t xml:space="preserve"> </w:t>
      </w:r>
      <w:r>
        <w:rPr>
          <w:rFonts w:ascii="Times New Roman" w:hAnsi="Times New Roman" w:cs="Arial"/>
          <w:sz w:val="24"/>
          <w:szCs w:val="28"/>
        </w:rPr>
        <w:t>–</w:t>
      </w:r>
      <w:r w:rsidR="001835D2" w:rsidRPr="00483B53">
        <w:rPr>
          <w:rFonts w:ascii="Times New Roman" w:hAnsi="Times New Roman" w:cs="Arial"/>
          <w:sz w:val="24"/>
          <w:szCs w:val="28"/>
        </w:rPr>
        <w:t xml:space="preserve"> Section I. Introduction</w:t>
      </w:r>
    </w:p>
    <w:p w:rsidR="001835D2" w:rsidRDefault="001835D2" w:rsidP="001835D2">
      <w:pPr>
        <w:widowControl w:val="0"/>
        <w:autoSpaceDE w:val="0"/>
        <w:autoSpaceDN w:val="0"/>
        <w:adjustRightInd w:val="0"/>
      </w:pPr>
      <w:r>
        <w:t>In common usage</w:t>
      </w:r>
      <w:r w:rsidRPr="008E625A">
        <w:t>,</w:t>
      </w:r>
      <w:r>
        <w:t xml:space="preserve"> taste and flavor are often used interchangeably. In contrast, for</w:t>
      </w:r>
      <w:r w:rsidRPr="00FF6FE5">
        <w:t xml:space="preserve"> </w:t>
      </w:r>
      <w:r>
        <w:t xml:space="preserve">this investigation it is important for students to </w:t>
      </w:r>
      <w:r w:rsidRPr="00FF6FE5">
        <w:rPr>
          <w:u w:val="single"/>
        </w:rPr>
        <w:t>distinguish between flavor and taste</w:t>
      </w:r>
      <w:r>
        <w:t xml:space="preserve"> (see the top of page 1 of the Student Handout).</w:t>
      </w:r>
    </w:p>
    <w:p w:rsidR="001835D2" w:rsidRPr="00F37282" w:rsidRDefault="001835D2" w:rsidP="001835D2">
      <w:pPr>
        <w:widowControl w:val="0"/>
        <w:autoSpaceDE w:val="0"/>
        <w:autoSpaceDN w:val="0"/>
        <w:adjustRightInd w:val="0"/>
      </w:pPr>
    </w:p>
    <w:p w:rsidR="001835D2" w:rsidRDefault="001835D2" w:rsidP="001835D2">
      <w:pPr>
        <w:widowControl w:val="0"/>
        <w:autoSpaceDE w:val="0"/>
        <w:autoSpaceDN w:val="0"/>
        <w:adjustRightInd w:val="0"/>
      </w:pPr>
      <w:r>
        <w:t xml:space="preserve">Your class discussion of </w:t>
      </w:r>
      <w:r w:rsidRPr="008C72A0">
        <w:rPr>
          <w:u w:val="single"/>
        </w:rPr>
        <w:t>question 1</w:t>
      </w:r>
      <w:r>
        <w:t xml:space="preserve"> should focus on the students’ opinions and their reasons for these opinions, as a lead-in to the investigation. If questions, disagreements or inaccuracies arise, try to frame these as questions to be answered by the investigation or by additional information presented after the investigation. To maintain the spirit of inquiry, postpone discussion of the scientific evidence and conclusions until</w:t>
      </w:r>
      <w:r w:rsidR="00620A89">
        <w:t xml:space="preserve"> discussion of pages 6-7 in the Student Handout after the investigation has been completed and the data have been analyzed</w:t>
      </w:r>
      <w:r>
        <w:t>.</w:t>
      </w:r>
    </w:p>
    <w:p w:rsidR="001835D2" w:rsidRPr="00F37282" w:rsidRDefault="001835D2" w:rsidP="001835D2">
      <w:pPr>
        <w:widowControl w:val="0"/>
        <w:autoSpaceDE w:val="0"/>
        <w:autoSpaceDN w:val="0"/>
        <w:adjustRightInd w:val="0"/>
      </w:pPr>
    </w:p>
    <w:p w:rsidR="00384C5C" w:rsidRDefault="001D1FED" w:rsidP="001835D2">
      <w:pPr>
        <w:widowControl w:val="0"/>
        <w:autoSpaceDE w:val="0"/>
        <w:autoSpaceDN w:val="0"/>
        <w:adjustRightInd w:val="0"/>
      </w:pPr>
      <w:r>
        <w:t xml:space="preserve">On page 1 of </w:t>
      </w:r>
      <w:r w:rsidR="001835D2">
        <w:t>the Student Handout</w:t>
      </w:r>
      <w:r>
        <w:t>,</w:t>
      </w:r>
      <w:r w:rsidRPr="001D1FED">
        <w:t xml:space="preserve"> </w:t>
      </w:r>
      <w:r>
        <w:t xml:space="preserve">the </w:t>
      </w:r>
      <w:r w:rsidRPr="001D1FED">
        <w:rPr>
          <w:u w:val="single"/>
        </w:rPr>
        <w:t>figure</w:t>
      </w:r>
      <w:r>
        <w:rPr>
          <w:rStyle w:val="FootnoteReference"/>
        </w:rPr>
        <w:footnoteReference w:id="5"/>
      </w:r>
      <w:r>
        <w:t xml:space="preserve"> and </w:t>
      </w:r>
      <w:r w:rsidRPr="001D1FED">
        <w:rPr>
          <w:u w:val="single"/>
        </w:rPr>
        <w:t>question 2</w:t>
      </w:r>
      <w:r w:rsidR="001835D2">
        <w:t xml:space="preserve"> provide the basis for students to begin to design an investigation procedure and interpret the results of the investigation. Understanding how odor molecules get from the mouth to the nose illustrates the Crosscutting Concept: Structure and function.</w:t>
      </w:r>
      <w:r w:rsidR="00384C5C">
        <w:t xml:space="preserve"> </w:t>
      </w:r>
      <w:r w:rsidR="001835D2">
        <w:t xml:space="preserve">For </w:t>
      </w:r>
      <w:r w:rsidR="001835D2">
        <w:rPr>
          <w:u w:val="single"/>
        </w:rPr>
        <w:t>question</w:t>
      </w:r>
      <w:r w:rsidR="001835D2" w:rsidRPr="009C54E9">
        <w:rPr>
          <w:u w:val="single"/>
        </w:rPr>
        <w:t xml:space="preserve"> 3</w:t>
      </w:r>
      <w:r w:rsidR="001835D2">
        <w:t xml:space="preserve">, students should recognize that the contribution of smell will be evaluated by comparing </w:t>
      </w:r>
      <w:r w:rsidR="00B84D9F">
        <w:t xml:space="preserve">flavor with taste only to </w:t>
      </w:r>
      <w:r w:rsidR="001835D2">
        <w:t xml:space="preserve">flavor with both taste and smell. </w:t>
      </w:r>
    </w:p>
    <w:p w:rsidR="00384C5C" w:rsidRDefault="00384C5C" w:rsidP="001835D2">
      <w:pPr>
        <w:widowControl w:val="0"/>
        <w:autoSpaceDE w:val="0"/>
        <w:autoSpaceDN w:val="0"/>
        <w:adjustRightInd w:val="0"/>
      </w:pPr>
    </w:p>
    <w:p w:rsidR="002F7A2B" w:rsidRDefault="001D1FED" w:rsidP="001835D2">
      <w:pPr>
        <w:widowControl w:val="0"/>
        <w:autoSpaceDE w:val="0"/>
        <w:autoSpaceDN w:val="0"/>
        <w:adjustRightInd w:val="0"/>
      </w:pPr>
      <w:r>
        <w:t xml:space="preserve">If you use different samples from the ones suggested under Supplies, you may need to change the first column of the table in </w:t>
      </w:r>
      <w:r w:rsidRPr="002F7A2B">
        <w:rPr>
          <w:u w:val="single"/>
        </w:rPr>
        <w:t>question 4</w:t>
      </w:r>
      <w:r>
        <w:t xml:space="preserve">. </w:t>
      </w:r>
      <w:r w:rsidR="001835D2" w:rsidRPr="001D1FED">
        <w:rPr>
          <w:u w:val="single"/>
        </w:rPr>
        <w:t xml:space="preserve">Questions </w:t>
      </w:r>
      <w:r w:rsidRPr="001D1FED">
        <w:rPr>
          <w:u w:val="single"/>
        </w:rPr>
        <w:t>5-7</w:t>
      </w:r>
      <w:r w:rsidR="001835D2">
        <w:t xml:space="preserve"> will help your students understand specific procedures to improve the validity of the data and the safety of the subjects.</w:t>
      </w:r>
      <w:r>
        <w:t xml:space="preserve"> If students have trouble answering question 6, you may want to give them hints such as “If you had red and yellow candies, which one would you think had a lemon flavor?” (for the first row of the table).</w:t>
      </w:r>
    </w:p>
    <w:p w:rsidR="002F7A2B" w:rsidRDefault="002F7A2B" w:rsidP="001835D2">
      <w:pPr>
        <w:widowControl w:val="0"/>
        <w:autoSpaceDE w:val="0"/>
        <w:autoSpaceDN w:val="0"/>
        <w:adjustRightInd w:val="0"/>
      </w:pPr>
    </w:p>
    <w:p w:rsidR="008E625A" w:rsidRPr="00E5153B" w:rsidRDefault="001835D2" w:rsidP="008E625A">
      <w:pPr>
        <w:rPr>
          <w:b/>
        </w:rPr>
      </w:pPr>
      <w:r>
        <w:rPr>
          <w:b/>
        </w:rPr>
        <w:t xml:space="preserve">Instructional Suggestions </w:t>
      </w:r>
      <w:r w:rsidR="00147101">
        <w:rPr>
          <w:b/>
        </w:rPr>
        <w:t>–</w:t>
      </w:r>
      <w:r>
        <w:rPr>
          <w:b/>
        </w:rPr>
        <w:t xml:space="preserve"> Section II. </w:t>
      </w:r>
      <w:r w:rsidR="008E625A" w:rsidRPr="00E5153B">
        <w:rPr>
          <w:b/>
        </w:rPr>
        <w:t>Investigation</w:t>
      </w:r>
      <w:r w:rsidR="00384C5C">
        <w:rPr>
          <w:b/>
        </w:rPr>
        <w:t xml:space="preserve"> Procedure</w:t>
      </w:r>
      <w:r w:rsidR="008E625A" w:rsidRPr="00E5153B">
        <w:rPr>
          <w:b/>
        </w:rPr>
        <w:t xml:space="preserve"> </w:t>
      </w:r>
    </w:p>
    <w:p w:rsidR="00C74117" w:rsidRDefault="00CF63E8" w:rsidP="00FD317A">
      <w:r w:rsidRPr="004F3292">
        <w:rPr>
          <w:u w:val="single"/>
        </w:rPr>
        <w:t>If a student should not eat the samples</w:t>
      </w:r>
      <w:r>
        <w:t xml:space="preserve">, he/she can be an experimenter </w:t>
      </w:r>
      <w:r w:rsidR="00C31C44">
        <w:t>and</w:t>
      </w:r>
      <w:r>
        <w:t xml:space="preserve"> his/her partner can be a subject for </w:t>
      </w:r>
      <w:r w:rsidR="00C31C44">
        <w:t>all the samples</w:t>
      </w:r>
      <w:r>
        <w:t>.</w:t>
      </w:r>
      <w:r w:rsidR="004F3292">
        <w:t xml:space="preserve"> </w:t>
      </w:r>
    </w:p>
    <w:p w:rsidR="00C74117" w:rsidRDefault="00C74117" w:rsidP="00FD317A"/>
    <w:p w:rsidR="00916801" w:rsidRDefault="004F3292" w:rsidP="00FD317A">
      <w:r>
        <w:t xml:space="preserve">If you have an </w:t>
      </w:r>
      <w:r w:rsidRPr="00C74117">
        <w:rPr>
          <w:u w:val="single"/>
        </w:rPr>
        <w:t>odd number of students</w:t>
      </w:r>
      <w:r w:rsidR="00C74117">
        <w:t xml:space="preserve"> in your class</w:t>
      </w:r>
      <w:r>
        <w:t>, you can have a group of three students with experimenter duties split, so experimenter 1 provides water and samples and experimenter 2</w:t>
      </w:r>
      <w:r w:rsidR="00C74117">
        <w:t xml:space="preserve"> keeps track of time, </w:t>
      </w:r>
      <w:r w:rsidR="001D1FED">
        <w:t>reads the instructions,</w:t>
      </w:r>
      <w:r w:rsidR="00C74117">
        <w:t xml:space="preserve"> and records the subject’s responses. This division of labor has the advantage of more reliably maintaining sanitary precautions. However, I do not recommend having three students in each group, since this </w:t>
      </w:r>
      <w:r w:rsidR="00384C5C">
        <w:t>results in fewer groups and less data;</w:t>
      </w:r>
      <w:r w:rsidR="00C74117">
        <w:t xml:space="preserve"> the variability in </w:t>
      </w:r>
      <w:r w:rsidR="001D1FED">
        <w:t>subjects’ responses for</w:t>
      </w:r>
      <w:r w:rsidR="00C74117">
        <w:t xml:space="preserve"> some of the samples </w:t>
      </w:r>
      <w:r w:rsidR="001D1FED">
        <w:t>makes</w:t>
      </w:r>
      <w:r w:rsidR="00C74117">
        <w:t xml:space="preserve"> it desirable to have as much data as possible for analysis.</w:t>
      </w:r>
    </w:p>
    <w:p w:rsidR="00CF63E8" w:rsidRDefault="00CF63E8" w:rsidP="00FD317A"/>
    <w:p w:rsidR="00CF63E8" w:rsidRDefault="00CF63E8" w:rsidP="00FD317A">
      <w:r>
        <w:t>To help your students understand the procedure on page 3 of the Student Handout,</w:t>
      </w:r>
      <w:r w:rsidR="00C31C44">
        <w:t xml:space="preserve"> </w:t>
      </w:r>
      <w:r w:rsidR="00C31C44" w:rsidRPr="004F3292">
        <w:rPr>
          <w:u w:val="single"/>
        </w:rPr>
        <w:t>guide</w:t>
      </w:r>
      <w:r w:rsidRPr="004F3292">
        <w:rPr>
          <w:u w:val="single"/>
        </w:rPr>
        <w:t xml:space="preserve"> them through the procedure for sample A.</w:t>
      </w:r>
    </w:p>
    <w:p w:rsidR="00CF63E8" w:rsidRDefault="00CF63E8" w:rsidP="00FD317A"/>
    <w:p w:rsidR="00CF63E8" w:rsidRDefault="00CF63E8" w:rsidP="00FD317A">
      <w:r>
        <w:t xml:space="preserve">Collect the </w:t>
      </w:r>
      <w:r w:rsidR="00045BD6">
        <w:t>Data Tables</w:t>
      </w:r>
      <w:r>
        <w:t xml:space="preserve"> at the end of period 1 and photocopy them </w:t>
      </w:r>
      <w:r w:rsidR="00B84D9F">
        <w:t>for the student analysis groups</w:t>
      </w:r>
      <w:r w:rsidR="00384C5C">
        <w:t xml:space="preserve"> to use during the Analysis and Interpretation</w:t>
      </w:r>
      <w:r>
        <w:t xml:space="preserve"> of </w:t>
      </w:r>
      <w:r w:rsidR="00384C5C">
        <w:t>Results</w:t>
      </w:r>
      <w:r>
        <w:t>. You will need at least four analysis groups in each class, since each group will analyze the data for one liquid and one solid sample and there are four solid samples (C, D, F and G).</w:t>
      </w:r>
      <w:r w:rsidR="00952B80">
        <w:t xml:space="preserve"> </w:t>
      </w:r>
      <w:r w:rsidR="00384C5C">
        <w:t>It is desirable to have more than one group analyze the data for each sample, particularly for the solid samples</w:t>
      </w:r>
      <w:r w:rsidR="00B84D9F">
        <w:t>,</w:t>
      </w:r>
      <w:r w:rsidR="00384C5C">
        <w:t xml:space="preserve"> </w:t>
      </w:r>
      <w:r w:rsidR="00B84D9F">
        <w:t>which yield more variable data</w:t>
      </w:r>
      <w:r w:rsidR="00384C5C">
        <w:t xml:space="preserve">. </w:t>
      </w:r>
      <w:r w:rsidR="00045BD6">
        <w:t xml:space="preserve">You will need a copy of each data sheet for each analysis group. </w:t>
      </w:r>
    </w:p>
    <w:p w:rsidR="00FD317A" w:rsidRDefault="00FD317A" w:rsidP="00FD317A"/>
    <w:p w:rsidR="00EF286E" w:rsidRPr="00FF6FE5" w:rsidRDefault="00F37282" w:rsidP="00952B80">
      <w:pPr>
        <w:rPr>
          <w:b/>
        </w:rPr>
      </w:pPr>
      <w:r>
        <w:rPr>
          <w:b/>
        </w:rPr>
        <w:br w:type="page"/>
      </w:r>
      <w:r w:rsidR="000D0238">
        <w:rPr>
          <w:b/>
        </w:rPr>
        <w:lastRenderedPageBreak/>
        <w:t>Instructional Suggestions</w:t>
      </w:r>
      <w:r w:rsidR="00952B80">
        <w:rPr>
          <w:b/>
        </w:rPr>
        <w:t xml:space="preserve"> </w:t>
      </w:r>
      <w:r w:rsidR="006F63C5">
        <w:rPr>
          <w:b/>
        </w:rPr>
        <w:t>–</w:t>
      </w:r>
      <w:r w:rsidR="009D0152">
        <w:rPr>
          <w:b/>
        </w:rPr>
        <w:t xml:space="preserve"> Section III</w:t>
      </w:r>
      <w:r w:rsidR="00483B53">
        <w:rPr>
          <w:b/>
        </w:rPr>
        <w:t>. Analysis and Interpretation of Results</w:t>
      </w:r>
    </w:p>
    <w:p w:rsidR="00514D82" w:rsidRDefault="00CF63E8" w:rsidP="00514D82">
      <w:pPr>
        <w:widowControl w:val="0"/>
        <w:autoSpaceDE w:val="0"/>
        <w:autoSpaceDN w:val="0"/>
        <w:adjustRightInd w:val="0"/>
      </w:pPr>
      <w:r>
        <w:t>Organize</w:t>
      </w:r>
      <w:r w:rsidR="003C2C4B">
        <w:t xml:space="preserve"> your students</w:t>
      </w:r>
      <w:r w:rsidR="00514D82">
        <w:t xml:space="preserve"> in </w:t>
      </w:r>
      <w:r w:rsidR="00514D82" w:rsidRPr="00514D82">
        <w:rPr>
          <w:u w:val="single"/>
        </w:rPr>
        <w:t xml:space="preserve">groups for data </w:t>
      </w:r>
      <w:proofErr w:type="gramStart"/>
      <w:r w:rsidR="00514D82" w:rsidRPr="00514D82">
        <w:rPr>
          <w:u w:val="single"/>
        </w:rPr>
        <w:t>analysis</w:t>
      </w:r>
      <w:r w:rsidR="00514D82">
        <w:t xml:space="preserve">, </w:t>
      </w:r>
      <w:r>
        <w:t>and</w:t>
      </w:r>
      <w:proofErr w:type="gramEnd"/>
      <w:r>
        <w:t xml:space="preserve"> assign samples </w:t>
      </w:r>
      <w:r w:rsidR="00564593">
        <w:t>for each group to analyze</w:t>
      </w:r>
      <w:r w:rsidR="00514D82">
        <w:t xml:space="preserve">. Each group will use their </w:t>
      </w:r>
      <w:r w:rsidR="003C2C4B">
        <w:t xml:space="preserve">data </w:t>
      </w:r>
      <w:r w:rsidR="00514D82">
        <w:t xml:space="preserve">sheets to answer questions </w:t>
      </w:r>
      <w:r w:rsidR="00147101">
        <w:t>8-</w:t>
      </w:r>
      <w:r w:rsidR="00384C5C">
        <w:t>16</w:t>
      </w:r>
      <w:r w:rsidR="00514D82">
        <w:t>.</w:t>
      </w:r>
      <w:r w:rsidR="002951FF">
        <w:t xml:space="preserve"> </w:t>
      </w:r>
      <w:r w:rsidR="00384C5C">
        <w:t>Since the solid samples yield more variable results, it will be</w:t>
      </w:r>
      <w:r w:rsidR="002951FF">
        <w:t xml:space="preserve"> desirable to have more than one group analyze the data for each </w:t>
      </w:r>
      <w:r w:rsidR="00384C5C">
        <w:t xml:space="preserve">solid </w:t>
      </w:r>
      <w:r w:rsidR="002951FF">
        <w:t>sample</w:t>
      </w:r>
      <w:r w:rsidR="00384C5C">
        <w:t>; that way,</w:t>
      </w:r>
      <w:r w:rsidR="002951FF">
        <w:t xml:space="preserve"> you can compare the conclusions reached by different groups</w:t>
      </w:r>
      <w:r w:rsidR="00384C5C">
        <w:t xml:space="preserve"> and </w:t>
      </w:r>
      <w:r w:rsidR="00275C28">
        <w:t>discuss differences in interpretation</w:t>
      </w:r>
      <w:r w:rsidR="00294CAB">
        <w:t xml:space="preserve"> of the data</w:t>
      </w:r>
      <w:r w:rsidR="000E0057">
        <w:t>. (Differences in interpretation also cause disagreements between scientific researchers.</w:t>
      </w:r>
      <w:r w:rsidR="00275C28">
        <w:t>)</w:t>
      </w:r>
    </w:p>
    <w:p w:rsidR="00514D82" w:rsidRPr="008E625A" w:rsidRDefault="00514D82" w:rsidP="00514D82">
      <w:pPr>
        <w:widowControl w:val="0"/>
        <w:autoSpaceDE w:val="0"/>
        <w:autoSpaceDN w:val="0"/>
        <w:adjustRightInd w:val="0"/>
      </w:pPr>
    </w:p>
    <w:p w:rsidR="00CE329A" w:rsidRDefault="00B7257E" w:rsidP="00AF1678">
      <w:pPr>
        <w:widowControl w:val="0"/>
        <w:autoSpaceDE w:val="0"/>
        <w:autoSpaceDN w:val="0"/>
        <w:adjustRightInd w:val="0"/>
      </w:pPr>
      <w:r>
        <w:rPr>
          <w:u w:val="single"/>
        </w:rPr>
        <w:t xml:space="preserve">Questions </w:t>
      </w:r>
      <w:r w:rsidR="00A45E29">
        <w:rPr>
          <w:u w:val="single"/>
        </w:rPr>
        <w:t>8-</w:t>
      </w:r>
      <w:r w:rsidR="00384C5C" w:rsidRPr="00384C5C">
        <w:rPr>
          <w:u w:val="single"/>
        </w:rPr>
        <w:t>16</w:t>
      </w:r>
      <w:r w:rsidR="00384C5C">
        <w:t xml:space="preserve"> </w:t>
      </w:r>
      <w:r w:rsidR="004C2CB0" w:rsidRPr="00384C5C">
        <w:t>should</w:t>
      </w:r>
      <w:r w:rsidR="004C2CB0">
        <w:t xml:space="preserve"> be answered on the basis of evidence from the data sheets from their investigation. Make sure that students understand that science progresses by the accumulation of evidence rather than assuming you know what the results should be!</w:t>
      </w:r>
      <w:r w:rsidR="005F48BE">
        <w:t xml:space="preserve"> Scientific errors such as the </w:t>
      </w:r>
      <w:r w:rsidR="003C2C4B">
        <w:t xml:space="preserve">erroneous </w:t>
      </w:r>
      <w:r w:rsidR="005F48BE">
        <w:t>taste map of the tongue (</w:t>
      </w:r>
      <w:hyperlink r:id="rId9" w:history="1">
        <w:r w:rsidR="00DD7827" w:rsidRPr="00514FA9">
          <w:rPr>
            <w:rStyle w:val="Hyperlink"/>
          </w:rPr>
          <w:t>http://theconversation.com/that-neat-and-tidy-map-of-tastes-on-the-tongue-you-learned-in-school-is-all-wrong-44217</w:t>
        </w:r>
      </w:hyperlink>
      <w:r w:rsidR="005F48BE">
        <w:t xml:space="preserve">) can persist when conclusions are based on assumptions rather than actual evidence. </w:t>
      </w:r>
    </w:p>
    <w:p w:rsidR="00CE329A" w:rsidRDefault="00CE329A" w:rsidP="00AF1678">
      <w:pPr>
        <w:widowControl w:val="0"/>
        <w:autoSpaceDE w:val="0"/>
        <w:autoSpaceDN w:val="0"/>
        <w:adjustRightInd w:val="0"/>
      </w:pPr>
    </w:p>
    <w:p w:rsidR="00CD6D41" w:rsidRDefault="005F48BE" w:rsidP="00AF1678">
      <w:pPr>
        <w:widowControl w:val="0"/>
        <w:autoSpaceDE w:val="0"/>
        <w:autoSpaceDN w:val="0"/>
        <w:adjustRightInd w:val="0"/>
      </w:pPr>
      <w:r>
        <w:t>Of course, there is good reason to</w:t>
      </w:r>
      <w:r w:rsidR="00CF63E8">
        <w:t xml:space="preserve"> </w:t>
      </w:r>
      <w:r w:rsidR="002951FF">
        <w:t>b</w:t>
      </w:r>
      <w:r>
        <w:t xml:space="preserve">e skeptical and consider sources of error when the results of an investigation conflict with previous research results. In response to </w:t>
      </w:r>
      <w:r w:rsidRPr="005F48BE">
        <w:rPr>
          <w:u w:val="single"/>
        </w:rPr>
        <w:t xml:space="preserve">question </w:t>
      </w:r>
      <w:r w:rsidR="00384C5C">
        <w:rPr>
          <w:u w:val="single"/>
        </w:rPr>
        <w:t>17</w:t>
      </w:r>
      <w:r>
        <w:t>, students should suggest possibilities such as</w:t>
      </w:r>
      <w:r w:rsidR="00CD6D41">
        <w:t>:</w:t>
      </w:r>
    </w:p>
    <w:p w:rsidR="00CD6D41" w:rsidRDefault="00CD6D41" w:rsidP="00CD6D41">
      <w:pPr>
        <w:widowControl w:val="0"/>
        <w:numPr>
          <w:ilvl w:val="0"/>
          <w:numId w:val="34"/>
        </w:numPr>
        <w:autoSpaceDE w:val="0"/>
        <w:autoSpaceDN w:val="0"/>
        <w:adjustRightInd w:val="0"/>
      </w:pPr>
      <w:r>
        <w:t>Odor molecules may have reached a subject’s nose even though they were holding their nose (e.g. if</w:t>
      </w:r>
      <w:r w:rsidR="005F48BE" w:rsidRPr="005F48BE">
        <w:t xml:space="preserve"> </w:t>
      </w:r>
      <w:r>
        <w:t>they were not</w:t>
      </w:r>
      <w:r w:rsidR="005F48BE">
        <w:t xml:space="preserve"> holding their nose tightly</w:t>
      </w:r>
      <w:r w:rsidR="000D0238">
        <w:t xml:space="preserve"> or </w:t>
      </w:r>
      <w:r w:rsidR="009E0889">
        <w:t>breathed out slightly</w:t>
      </w:r>
      <w:r>
        <w:t>).</w:t>
      </w:r>
    </w:p>
    <w:p w:rsidR="00CD6D41" w:rsidRDefault="00CD6D41" w:rsidP="00CD6D41">
      <w:pPr>
        <w:widowControl w:val="0"/>
        <w:numPr>
          <w:ilvl w:val="0"/>
          <w:numId w:val="34"/>
        </w:numPr>
        <w:autoSpaceDE w:val="0"/>
        <w:autoSpaceDN w:val="0"/>
        <w:adjustRightInd w:val="0"/>
      </w:pPr>
      <w:r>
        <w:t>Some</w:t>
      </w:r>
      <w:r w:rsidR="00041C18">
        <w:t xml:space="preserve"> students may have difficulty accurately reporting taste and flavor perception within 10 seconds</w:t>
      </w:r>
      <w:r>
        <w:t xml:space="preserve">. </w:t>
      </w:r>
      <w:r w:rsidR="003C2C4B">
        <w:rPr>
          <w:rStyle w:val="FootnoteReference"/>
        </w:rPr>
        <w:footnoteReference w:id="6"/>
      </w:r>
    </w:p>
    <w:p w:rsidR="00CD6D41" w:rsidRDefault="00CD6D41" w:rsidP="00CD6D41">
      <w:pPr>
        <w:widowControl w:val="0"/>
        <w:numPr>
          <w:ilvl w:val="0"/>
          <w:numId w:val="34"/>
        </w:numPr>
        <w:autoSpaceDE w:val="0"/>
        <w:autoSpaceDN w:val="0"/>
        <w:adjustRightInd w:val="0"/>
      </w:pPr>
      <w:r>
        <w:t>Some</w:t>
      </w:r>
      <w:r w:rsidR="008E0DA7">
        <w:t xml:space="preserve"> </w:t>
      </w:r>
      <w:r w:rsidR="001C7E7B">
        <w:t>subjects</w:t>
      </w:r>
      <w:r w:rsidR="005F48BE">
        <w:t xml:space="preserve"> might have been influenced by what they expected to find.</w:t>
      </w:r>
    </w:p>
    <w:p w:rsidR="00CD6D41" w:rsidRDefault="00F80D57" w:rsidP="00CD6D41">
      <w:pPr>
        <w:widowControl w:val="0"/>
        <w:numPr>
          <w:ilvl w:val="0"/>
          <w:numId w:val="34"/>
        </w:numPr>
        <w:autoSpaceDE w:val="0"/>
        <w:autoSpaceDN w:val="0"/>
        <w:adjustRightInd w:val="0"/>
      </w:pPr>
      <w:r>
        <w:t>Scientists</w:t>
      </w:r>
      <w:r w:rsidR="00B7257E">
        <w:t xml:space="preserve"> have established that there are genetic differences between different people (e.g. differences in the ability to detect certain bitter tastes</w:t>
      </w:r>
      <w:r w:rsidR="009C4248">
        <w:t xml:space="preserve">). </w:t>
      </w:r>
    </w:p>
    <w:p w:rsidR="00384C5C" w:rsidRDefault="00816913" w:rsidP="00AF1678">
      <w:pPr>
        <w:widowControl w:val="0"/>
        <w:autoSpaceDE w:val="0"/>
        <w:autoSpaceDN w:val="0"/>
        <w:adjustRightInd w:val="0"/>
      </w:pPr>
      <w:r>
        <w:t>During discussion of</w:t>
      </w:r>
      <w:r w:rsidR="00384C5C">
        <w:t xml:space="preserve"> question 17</w:t>
      </w:r>
      <w:r>
        <w:t>, you should ask students to identify sources of error and variation that could account for the variation in the data for the samples they analyzed.</w:t>
      </w:r>
    </w:p>
    <w:p w:rsidR="001C7E7B" w:rsidRDefault="001C7E7B" w:rsidP="00AF1678">
      <w:pPr>
        <w:widowControl w:val="0"/>
        <w:autoSpaceDE w:val="0"/>
        <w:autoSpaceDN w:val="0"/>
        <w:adjustRightInd w:val="0"/>
      </w:pPr>
    </w:p>
    <w:p w:rsidR="00ED7465" w:rsidRDefault="00275C28" w:rsidP="00ED7465">
      <w:pPr>
        <w:widowControl w:val="0"/>
        <w:autoSpaceDE w:val="0"/>
        <w:autoSpaceDN w:val="0"/>
        <w:adjustRightInd w:val="0"/>
      </w:pPr>
      <w:r>
        <w:t xml:space="preserve">While students are answering question </w:t>
      </w:r>
      <w:r w:rsidR="00384C5C">
        <w:t>17</w:t>
      </w:r>
      <w:r>
        <w:t xml:space="preserve">, each student group will enter their results in a </w:t>
      </w:r>
      <w:r w:rsidRPr="009C4248">
        <w:rPr>
          <w:u w:val="single"/>
        </w:rPr>
        <w:t xml:space="preserve">master copy of the table in question </w:t>
      </w:r>
      <w:r w:rsidR="00384C5C">
        <w:rPr>
          <w:u w:val="single"/>
        </w:rPr>
        <w:t>16</w:t>
      </w:r>
      <w:r w:rsidR="00B84D9F">
        <w:t>; use this master copy</w:t>
      </w:r>
      <w:r>
        <w:t xml:space="preserve"> to display the class data. (You may want to use Google Apps for Education for this purpose.) To answer </w:t>
      </w:r>
      <w:r w:rsidRPr="00D05F7B">
        <w:rPr>
          <w:u w:val="single"/>
        </w:rPr>
        <w:t xml:space="preserve">questions </w:t>
      </w:r>
      <w:r w:rsidR="00384C5C" w:rsidRPr="00D05F7B">
        <w:rPr>
          <w:u w:val="single"/>
        </w:rPr>
        <w:t>18 and 19</w:t>
      </w:r>
      <w:r>
        <w:t>, students should look for patterns</w:t>
      </w:r>
      <w:r w:rsidRPr="009C4248">
        <w:t xml:space="preserve"> </w:t>
      </w:r>
      <w:r>
        <w:t xml:space="preserve">across the different samples in the second and third columns respectively in the table in question </w:t>
      </w:r>
      <w:r w:rsidR="00384C5C">
        <w:t>16</w:t>
      </w:r>
      <w:r>
        <w:t>.</w:t>
      </w:r>
      <w:r w:rsidR="00B84D9F">
        <w:t xml:space="preserve"> </w:t>
      </w:r>
      <w:r w:rsidR="00294CAB">
        <w:t>As you discuss student answers to questions 18 and 19, ask</w:t>
      </w:r>
      <w:r w:rsidR="00B84D9F">
        <w:t xml:space="preserve"> </w:t>
      </w:r>
      <w:r w:rsidR="00816913">
        <w:t>students how confident they are of their conclusions</w:t>
      </w:r>
      <w:r w:rsidR="00B84D9F">
        <w:t xml:space="preserve"> and discuss possible sources of error</w:t>
      </w:r>
      <w:r>
        <w:t>.</w:t>
      </w:r>
    </w:p>
    <w:p w:rsidR="00816913" w:rsidRDefault="00816913" w:rsidP="00ED7465">
      <w:pPr>
        <w:widowControl w:val="0"/>
        <w:autoSpaceDE w:val="0"/>
        <w:autoSpaceDN w:val="0"/>
        <w:adjustRightInd w:val="0"/>
      </w:pPr>
    </w:p>
    <w:p w:rsidR="00816913" w:rsidRDefault="00816913" w:rsidP="00ED7465">
      <w:pPr>
        <w:widowControl w:val="0"/>
        <w:autoSpaceDE w:val="0"/>
        <w:autoSpaceDN w:val="0"/>
        <w:adjustRightInd w:val="0"/>
      </w:pPr>
      <w:r>
        <w:t xml:space="preserve">In discussing </w:t>
      </w:r>
      <w:r w:rsidRPr="00D05F7B">
        <w:rPr>
          <w:u w:val="single"/>
        </w:rPr>
        <w:t>question 20</w:t>
      </w:r>
      <w:r>
        <w:t>, encourage students to think about what they have learned from their investigation. You may also want to discuss limitations of the investigation. For example, you may want to ask your students, “What additional samples would you want to test? What more would you expect to learn about the contributions of taste and smell to flavor perception?”</w:t>
      </w:r>
    </w:p>
    <w:p w:rsidR="00ED7465" w:rsidRDefault="00ED7465" w:rsidP="00ED7465">
      <w:pPr>
        <w:widowControl w:val="0"/>
        <w:autoSpaceDE w:val="0"/>
        <w:autoSpaceDN w:val="0"/>
        <w:adjustRightInd w:val="0"/>
        <w:rPr>
          <w:b/>
        </w:rPr>
      </w:pPr>
    </w:p>
    <w:p w:rsidR="002C6E33" w:rsidRDefault="00A45E29" w:rsidP="00ED7465">
      <w:pPr>
        <w:widowControl w:val="0"/>
        <w:autoSpaceDE w:val="0"/>
        <w:autoSpaceDN w:val="0"/>
        <w:adjustRightInd w:val="0"/>
        <w:rPr>
          <w:b/>
        </w:rPr>
      </w:pPr>
      <w:r>
        <w:rPr>
          <w:b/>
        </w:rPr>
        <w:br w:type="page"/>
      </w:r>
      <w:r w:rsidR="00952B80">
        <w:rPr>
          <w:b/>
        </w:rPr>
        <w:lastRenderedPageBreak/>
        <w:t xml:space="preserve">Instructional Suggestions and </w:t>
      </w:r>
      <w:r w:rsidR="009D0152" w:rsidRPr="00FF6FE5">
        <w:rPr>
          <w:b/>
        </w:rPr>
        <w:t xml:space="preserve">Background Information </w:t>
      </w:r>
    </w:p>
    <w:p w:rsidR="00ED7465" w:rsidRPr="00FF6FE5" w:rsidRDefault="007920A6" w:rsidP="00ED7465">
      <w:pPr>
        <w:ind w:left="1440" w:hanging="720"/>
        <w:rPr>
          <w:b/>
        </w:rPr>
      </w:pPr>
      <w:r>
        <w:rPr>
          <w:b/>
        </w:rPr>
        <w:t>–</w:t>
      </w:r>
      <w:r w:rsidR="009D0152">
        <w:rPr>
          <w:b/>
        </w:rPr>
        <w:t xml:space="preserve"> Section </w:t>
      </w:r>
      <w:r w:rsidR="009D0152" w:rsidRPr="00FF6FE5">
        <w:rPr>
          <w:b/>
        </w:rPr>
        <w:t>IV</w:t>
      </w:r>
      <w:r w:rsidR="00483B53">
        <w:rPr>
          <w:b/>
        </w:rPr>
        <w:t xml:space="preserve">. </w:t>
      </w:r>
      <w:r w:rsidR="009E0889">
        <w:rPr>
          <w:b/>
        </w:rPr>
        <w:t>Sensory Receptors, Brain and Behavior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5321"/>
      </w:tblGrid>
      <w:tr w:rsidR="00ED7465" w:rsidTr="008C36BB">
        <w:tc>
          <w:tcPr>
            <w:tcW w:w="0" w:type="auto"/>
            <w:tcBorders>
              <w:top w:val="nil"/>
              <w:left w:val="nil"/>
              <w:bottom w:val="nil"/>
            </w:tcBorders>
            <w:shd w:val="clear" w:color="auto" w:fill="auto"/>
          </w:tcPr>
          <w:p w:rsidR="00ED7465" w:rsidRDefault="00ED7465" w:rsidP="008C36BB"/>
          <w:p w:rsidR="00ED7465" w:rsidRDefault="00ED7465" w:rsidP="008C36BB">
            <w:r>
              <w:t xml:space="preserve">You may want to point out to your students that the bumps they can see on their tongues are papillae. </w:t>
            </w:r>
            <w:r>
              <w:rPr>
                <w:u w:val="single"/>
              </w:rPr>
              <w:t>Taste</w:t>
            </w:r>
            <w:r w:rsidRPr="00031638">
              <w:rPr>
                <w:u w:val="single"/>
              </w:rPr>
              <w:t xml:space="preserve"> buds</w:t>
            </w:r>
            <w:r>
              <w:t xml:space="preserve"> are much smaller structures on the surface of the papillae. Food molecules dissolve in the saliva and are carried down to the taste buds where they can bind with taste receptor molecules on the tips of the taste receptor cells in the taste pore.</w:t>
            </w:r>
          </w:p>
          <w:p w:rsidR="00ED7465" w:rsidRDefault="00ED7465" w:rsidP="008C36BB"/>
          <w:p w:rsidR="00ED7465" w:rsidRDefault="00ED7465" w:rsidP="008C36BB">
            <w:r>
              <w:t xml:space="preserve">Taste and smell are chemical senses. Specific types of food molecules bind with </w:t>
            </w:r>
            <w:r w:rsidRPr="00C134AA">
              <w:t xml:space="preserve">taste </w:t>
            </w:r>
            <w:r w:rsidRPr="00031638">
              <w:rPr>
                <w:u w:val="single"/>
              </w:rPr>
              <w:t>receptor molecules</w:t>
            </w:r>
            <w:r>
              <w:t xml:space="preserve"> for sweet, bitter or </w:t>
            </w:r>
            <w:r w:rsidR="00C134AA">
              <w:t xml:space="preserve">savory (hearty or </w:t>
            </w:r>
            <w:r>
              <w:t>umami</w:t>
            </w:r>
            <w:r w:rsidR="00C134AA">
              <w:t>;</w:t>
            </w:r>
            <w:r>
              <w:t xml:space="preserve"> pronounced </w:t>
            </w:r>
            <w:proofErr w:type="spellStart"/>
            <w:r>
              <w:t>oo</w:t>
            </w:r>
            <w:proofErr w:type="spellEnd"/>
            <w:r>
              <w:t>-MOM-</w:t>
            </w:r>
            <w:proofErr w:type="spellStart"/>
            <w:r>
              <w:t>ee</w:t>
            </w:r>
            <w:proofErr w:type="spellEnd"/>
            <w:r>
              <w:t>)</w:t>
            </w:r>
            <w:r w:rsidR="00C134AA">
              <w:t xml:space="preserve">. For example, </w:t>
            </w:r>
            <w:r w:rsidR="00275C28">
              <w:t>sucrose binds with the taste receptor</w:t>
            </w:r>
            <w:r w:rsidR="00875232">
              <w:t xml:space="preserve"> molecule</w:t>
            </w:r>
            <w:r w:rsidR="00275C28">
              <w:t xml:space="preserve"> for sweet and amino acids </w:t>
            </w:r>
            <w:r w:rsidR="00B84D9F">
              <w:t>(</w:t>
            </w:r>
            <w:r w:rsidR="00294CAB">
              <w:t>such as</w:t>
            </w:r>
            <w:r w:rsidR="00275C28">
              <w:t xml:space="preserve"> the glutamate in MSG</w:t>
            </w:r>
            <w:r w:rsidR="00B84D9F">
              <w:t>)</w:t>
            </w:r>
            <w:r w:rsidR="00275C28">
              <w:t xml:space="preserve"> bind with the </w:t>
            </w:r>
            <w:r w:rsidR="00875232">
              <w:t>taste receptor molecule</w:t>
            </w:r>
            <w:r w:rsidR="00C134AA">
              <w:t xml:space="preserve"> for savory</w:t>
            </w:r>
            <w:r>
              <w:t xml:space="preserve">. Similarly, specific types of odor molecules bind with specific olfactory receptor molecules. Sour and salty taste receptor molecules appear to be ion channels (for H+ and Na+, respectively). </w:t>
            </w:r>
          </w:p>
          <w:p w:rsidR="00ED7465" w:rsidRDefault="00ED7465" w:rsidP="008C36BB"/>
        </w:tc>
        <w:tc>
          <w:tcPr>
            <w:tcW w:w="0" w:type="auto"/>
            <w:shd w:val="clear" w:color="auto" w:fill="auto"/>
          </w:tcPr>
          <w:p w:rsidR="00ED7465" w:rsidRDefault="00585F22" w:rsidP="008C36B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61.5pt">
                  <v:imagedata r:id="rId10" o:title="figures senses taste buds" croptop="3349f" cropbottom="2483f" cropleft="4053f" cropright="25459f"/>
                </v:shape>
              </w:pict>
            </w:r>
          </w:p>
          <w:p w:rsidR="00ED7465" w:rsidRPr="00DF47B7" w:rsidRDefault="00ED7465" w:rsidP="008C36BB">
            <w:pPr>
              <w:jc w:val="center"/>
              <w:rPr>
                <w:sz w:val="18"/>
                <w:szCs w:val="18"/>
              </w:rPr>
            </w:pPr>
            <w:r w:rsidRPr="00DF47B7">
              <w:rPr>
                <w:sz w:val="18"/>
                <w:szCs w:val="18"/>
              </w:rPr>
              <w:t>(</w:t>
            </w:r>
            <w:hyperlink r:id="rId11" w:history="1">
              <w:r w:rsidRPr="00DF47B7">
                <w:rPr>
                  <w:rStyle w:val="Hyperlink"/>
                  <w:sz w:val="18"/>
                  <w:szCs w:val="18"/>
                </w:rPr>
                <w:t>https://www.dkfindout.com/us/human-body/senses/taste/</w:t>
              </w:r>
            </w:hyperlink>
            <w:r w:rsidRPr="00DF47B7">
              <w:rPr>
                <w:rStyle w:val="Hyperlink"/>
                <w:color w:val="auto"/>
                <w:sz w:val="18"/>
                <w:szCs w:val="18"/>
                <w:u w:val="none"/>
              </w:rPr>
              <w:t>)</w:t>
            </w:r>
          </w:p>
        </w:tc>
      </w:tr>
    </w:tbl>
    <w:p w:rsidR="00ED7465" w:rsidRDefault="00ED7465" w:rsidP="00ED7465"/>
    <w:p w:rsidR="001732B2" w:rsidRDefault="001732B2" w:rsidP="001732B2">
      <w:r>
        <w:rPr>
          <w:szCs w:val="22"/>
        </w:rPr>
        <w:t xml:space="preserve">In the </w:t>
      </w:r>
      <w:r w:rsidRPr="00BD5DD5">
        <w:rPr>
          <w:szCs w:val="22"/>
          <w:u w:val="single"/>
        </w:rPr>
        <w:t>mouse experiments</w:t>
      </w:r>
      <w:r>
        <w:rPr>
          <w:szCs w:val="22"/>
        </w:rPr>
        <w:t xml:space="preserve"> described before question </w:t>
      </w:r>
      <w:r w:rsidR="00D05F7B">
        <w:rPr>
          <w:szCs w:val="22"/>
        </w:rPr>
        <w:t>22</w:t>
      </w:r>
      <w:r>
        <w:rPr>
          <w:szCs w:val="22"/>
        </w:rPr>
        <w:t xml:space="preserve">, researchers </w:t>
      </w:r>
      <w:r w:rsidRPr="00E837B7">
        <w:rPr>
          <w:szCs w:val="22"/>
        </w:rPr>
        <w:t>found that</w:t>
      </w:r>
      <w:r>
        <w:rPr>
          <w:szCs w:val="22"/>
        </w:rPr>
        <w:t xml:space="preserve"> the </w:t>
      </w:r>
      <w:r w:rsidRPr="00E837B7">
        <w:rPr>
          <w:szCs w:val="22"/>
        </w:rPr>
        <w:t xml:space="preserve">nerve fibers from each type of taste receptor go to a slightly different part of the mouse brain. </w:t>
      </w:r>
      <w:r>
        <w:rPr>
          <w:szCs w:val="22"/>
        </w:rPr>
        <w:t>These researchers</w:t>
      </w:r>
      <w:r w:rsidRPr="00E837B7">
        <w:rPr>
          <w:szCs w:val="22"/>
        </w:rPr>
        <w:t xml:space="preserve"> developed a technique to stimulate these different areas of the brain in an awake mouse that can drink water or show other behavior. </w:t>
      </w:r>
      <w:r>
        <w:rPr>
          <w:szCs w:val="22"/>
        </w:rPr>
        <w:t>When</w:t>
      </w:r>
      <w:r w:rsidRPr="00E837B7">
        <w:rPr>
          <w:szCs w:val="22"/>
        </w:rPr>
        <w:t xml:space="preserve"> </w:t>
      </w:r>
      <w:r w:rsidR="009E0889">
        <w:rPr>
          <w:szCs w:val="22"/>
        </w:rPr>
        <w:t>the researchers</w:t>
      </w:r>
      <w:r w:rsidRPr="00E837B7">
        <w:rPr>
          <w:szCs w:val="22"/>
        </w:rPr>
        <w:t xml:space="preserve"> stimulated the part of the cortex that receives input from sweet taste receptors</w:t>
      </w:r>
      <w:r>
        <w:rPr>
          <w:szCs w:val="22"/>
        </w:rPr>
        <w:t>, the mice responded as though they were tasting sweet (e.g. non-thirsty mice were induced to drink plain water). When the researchers</w:t>
      </w:r>
      <w:r w:rsidRPr="00E837B7">
        <w:rPr>
          <w:szCs w:val="22"/>
        </w:rPr>
        <w:t xml:space="preserve"> stimulated the part of the cortex that receives input from bitter taste receptors</w:t>
      </w:r>
      <w:r>
        <w:rPr>
          <w:szCs w:val="22"/>
        </w:rPr>
        <w:t>, the mice responded to plain water as though it contained bitter substances</w:t>
      </w:r>
      <w:r w:rsidRPr="00E837B7">
        <w:rPr>
          <w:szCs w:val="22"/>
        </w:rPr>
        <w:t>.</w:t>
      </w:r>
      <w:r>
        <w:rPr>
          <w:szCs w:val="22"/>
        </w:rPr>
        <w:t xml:space="preserve"> Additional information </w:t>
      </w:r>
      <w:r>
        <w:t xml:space="preserve">is available at </w:t>
      </w:r>
      <w:hyperlink r:id="rId12" w:history="1">
        <w:r w:rsidRPr="00514FA9">
          <w:rPr>
            <w:rStyle w:val="Hyperlink"/>
          </w:rPr>
          <w:t>https://www.nih.gov/news-events/nih-research-matters/how-taste-perceived-brain</w:t>
        </w:r>
      </w:hyperlink>
      <w:r>
        <w:t>.</w:t>
      </w:r>
    </w:p>
    <w:p w:rsidR="001732B2" w:rsidRDefault="001732B2" w:rsidP="001732B2"/>
    <w:p w:rsidR="00031638" w:rsidRDefault="00031638" w:rsidP="005E557E">
      <w:r>
        <w:t xml:space="preserve">When discussing student answers to </w:t>
      </w:r>
      <w:r>
        <w:rPr>
          <w:u w:val="single"/>
        </w:rPr>
        <w:t xml:space="preserve">question </w:t>
      </w:r>
      <w:r w:rsidR="00D05F7B">
        <w:rPr>
          <w:u w:val="single"/>
        </w:rPr>
        <w:t>22</w:t>
      </w:r>
      <w:r>
        <w:t xml:space="preserve">, it will be important </w:t>
      </w:r>
      <w:r w:rsidR="00275C28">
        <w:t>for students to understand</w:t>
      </w:r>
      <w:r>
        <w:t xml:space="preserve"> why the triangle they are asked to draw should include part of the brain. If your students are familiar with the term neuron, you will probably want to substitute “neuron” for “nerve cells” in the description and questions on pages </w:t>
      </w:r>
      <w:r w:rsidR="00ED7465">
        <w:t>7-8</w:t>
      </w:r>
      <w:r>
        <w:t xml:space="preserve"> of the Student Handout.</w:t>
      </w:r>
    </w:p>
    <w:p w:rsidR="00031638" w:rsidRDefault="00031638" w:rsidP="005E557E"/>
    <w:p w:rsidR="005E557E" w:rsidRDefault="006C2FD0" w:rsidP="005E557E">
      <w:r>
        <w:t xml:space="preserve">The five basic tastes provide useful guidance for </w:t>
      </w:r>
      <w:r w:rsidRPr="001732B2">
        <w:rPr>
          <w:u w:val="single"/>
        </w:rPr>
        <w:t>behavior</w:t>
      </w:r>
      <w:r>
        <w:t xml:space="preserve">. Both sweet and savory (umami or hearty) indicate useful sources of nutrition, since </w:t>
      </w:r>
      <w:proofErr w:type="gramStart"/>
      <w:r>
        <w:t>these taste</w:t>
      </w:r>
      <w:proofErr w:type="gramEnd"/>
      <w:r>
        <w:t xml:space="preserve"> indicate the presence of sugars and amino acids, respectively. </w:t>
      </w:r>
      <w:r w:rsidR="00EE5901" w:rsidRPr="001732B2">
        <w:t xml:space="preserve">Question </w:t>
      </w:r>
      <w:r w:rsidR="00D05F7B">
        <w:t>23</w:t>
      </w:r>
      <w:r w:rsidR="00EE5901">
        <w:t xml:space="preserve"> engages students in thinking about this phenomenon; if your students are familiar with natural selection, you should include </w:t>
      </w:r>
      <w:r w:rsidR="00D05F7B">
        <w:t>natural selection in your</w:t>
      </w:r>
      <w:r w:rsidR="00EE5901">
        <w:t xml:space="preserve"> discussion of </w:t>
      </w:r>
      <w:r w:rsidR="00031638">
        <w:t>this question</w:t>
      </w:r>
      <w:r w:rsidR="00EE5901">
        <w:t xml:space="preserve">. </w:t>
      </w:r>
      <w:r>
        <w:t xml:space="preserve">Bitter taste can warn of toxic or spoiled foods. Low concentrations of </w:t>
      </w:r>
      <w:r>
        <w:lastRenderedPageBreak/>
        <w:t xml:space="preserve">NaCl are attractive, whereas high salt concentrations are aversive, and this </w:t>
      </w:r>
      <w:r w:rsidR="00275C28">
        <w:t>corresponds to</w:t>
      </w:r>
      <w:r>
        <w:t xml:space="preserve"> the need for modest sodium intake. However, taste is a fallible guide to good </w:t>
      </w:r>
      <w:r w:rsidR="00EE5901">
        <w:t>nutrition</w:t>
      </w:r>
      <w:r>
        <w:t>, particularly in our current environment of abundant highly palatable foods.</w:t>
      </w:r>
    </w:p>
    <w:p w:rsidR="00E837B7" w:rsidRDefault="00E837B7" w:rsidP="005E557E"/>
    <w:p w:rsidR="000C406B" w:rsidRDefault="000C406B" w:rsidP="005E557E">
      <w:r>
        <w:t>After discussing</w:t>
      </w:r>
      <w:r w:rsidR="00C25433">
        <w:t xml:space="preserve"> the information and questions on page </w:t>
      </w:r>
      <w:r w:rsidR="00ED7465">
        <w:t>7</w:t>
      </w:r>
      <w:r w:rsidR="00C25433">
        <w:t xml:space="preserve"> of the Student Handout</w:t>
      </w:r>
      <w:r>
        <w:t xml:space="preserve">, I recommend that you discuss the </w:t>
      </w:r>
      <w:r w:rsidRPr="000C406B">
        <w:rPr>
          <w:u w:val="single"/>
        </w:rPr>
        <w:t>Crosscutting Concept</w:t>
      </w:r>
      <w:r>
        <w:t>,</w:t>
      </w:r>
      <w:r w:rsidR="00C25433">
        <w:t xml:space="preserve"> </w:t>
      </w:r>
      <w:r w:rsidR="00C25433" w:rsidRPr="00C25433">
        <w:t>Cause and effect</w:t>
      </w:r>
      <w:r>
        <w:t xml:space="preserve">: Mechanism and explanation. “Events have </w:t>
      </w:r>
      <w:r w:rsidR="001732B2">
        <w:t>causes</w:t>
      </w:r>
      <w:r>
        <w:t>, sometimes simple, sometimes multifaceted. A major activity of science is investigating and explaining causal relationships and the mechanisms by which they are mediated.”</w:t>
      </w:r>
      <w:r w:rsidRPr="000C406B">
        <w:rPr>
          <w:rStyle w:val="FootnoteReference"/>
        </w:rPr>
        <w:t xml:space="preserve"> </w:t>
      </w:r>
      <w:r w:rsidRPr="00356465">
        <w:rPr>
          <w:rStyle w:val="FootnoteReference"/>
        </w:rPr>
        <w:footnoteReference w:id="7"/>
      </w:r>
      <w:r>
        <w:t xml:space="preserve"> </w:t>
      </w:r>
      <w:r w:rsidR="00275C28">
        <w:t>This</w:t>
      </w:r>
      <w:r>
        <w:t xml:space="preserve"> Crosscutting Concept </w:t>
      </w:r>
      <w:r w:rsidR="00275C28">
        <w:t>is illustrated by</w:t>
      </w:r>
      <w:r>
        <w:t xml:space="preserve"> the </w:t>
      </w:r>
      <w:r w:rsidR="009E0889">
        <w:t>sequence that begins with the</w:t>
      </w:r>
      <w:r>
        <w:t xml:space="preserve"> binding</w:t>
      </w:r>
      <w:r w:rsidR="001732B2">
        <w:t xml:space="preserve"> of food molecules to</w:t>
      </w:r>
      <w:r>
        <w:t xml:space="preserve"> receptor molecules</w:t>
      </w:r>
      <w:r w:rsidR="001732B2">
        <w:t xml:space="preserve">, </w:t>
      </w:r>
      <w:r>
        <w:t>which stimulates the olfactory and taste receptor cells</w:t>
      </w:r>
      <w:r w:rsidR="001732B2">
        <w:t>,</w:t>
      </w:r>
      <w:r>
        <w:t xml:space="preserve"> which in turn stimulate activity in nerve cells, which can result in appropriate food-related behaviors</w:t>
      </w:r>
      <w:r w:rsidR="001732B2">
        <w:t xml:space="preserve"> and flavor sensations</w:t>
      </w:r>
      <w:r>
        <w:t xml:space="preserve">. </w:t>
      </w:r>
    </w:p>
    <w:p w:rsidR="006C2FD0" w:rsidRDefault="006C2FD0" w:rsidP="005E557E"/>
    <w:p w:rsidR="009E0889" w:rsidRDefault="000D0238" w:rsidP="00D223DD">
      <w:pPr>
        <w:rPr>
          <w:u w:val="single"/>
        </w:rPr>
      </w:pPr>
      <w:r>
        <w:rPr>
          <w:b/>
        </w:rPr>
        <w:t>Instructional Suggestions</w:t>
      </w:r>
      <w:r w:rsidR="009E0889" w:rsidRPr="00FF6FE5">
        <w:rPr>
          <w:b/>
        </w:rPr>
        <w:t xml:space="preserve"> </w:t>
      </w:r>
      <w:r w:rsidR="009E0889">
        <w:rPr>
          <w:b/>
        </w:rPr>
        <w:t xml:space="preserve">– Section </w:t>
      </w:r>
      <w:r w:rsidR="009E0889" w:rsidRPr="00FF6FE5">
        <w:rPr>
          <w:b/>
        </w:rPr>
        <w:t>V</w:t>
      </w:r>
      <w:r w:rsidR="009E0889">
        <w:rPr>
          <w:b/>
        </w:rPr>
        <w:t>. Conclusions</w:t>
      </w:r>
    </w:p>
    <w:p w:rsidR="00031638" w:rsidRDefault="00433369" w:rsidP="00D223DD">
      <w:r w:rsidRPr="00433369">
        <w:rPr>
          <w:u w:val="single"/>
        </w:rPr>
        <w:t xml:space="preserve">Question </w:t>
      </w:r>
      <w:r w:rsidR="00D05F7B">
        <w:rPr>
          <w:u w:val="single"/>
        </w:rPr>
        <w:t>26</w:t>
      </w:r>
      <w:r>
        <w:t xml:space="preserve"> can be used for summative assessment. Very soon after students complete this question, it will be helpful to have a discussion to reinforce student understanding and correct any misconceptions. </w:t>
      </w:r>
    </w:p>
    <w:p w:rsidR="00433369" w:rsidRDefault="00433369" w:rsidP="00D223DD"/>
    <w:p w:rsidR="009D0152" w:rsidRPr="009D0152" w:rsidRDefault="009D0152" w:rsidP="009D0152">
      <w:pPr>
        <w:pStyle w:val="Title"/>
        <w:ind w:left="0"/>
        <w:jc w:val="both"/>
        <w:rPr>
          <w:rFonts w:ascii="Times New Roman" w:hAnsi="Times New Roman" w:cs="Arial"/>
          <w:sz w:val="24"/>
          <w:szCs w:val="28"/>
        </w:rPr>
      </w:pPr>
      <w:r w:rsidRPr="009D0152">
        <w:rPr>
          <w:rFonts w:ascii="Times New Roman" w:hAnsi="Times New Roman" w:cs="Arial"/>
          <w:sz w:val="24"/>
          <w:szCs w:val="28"/>
        </w:rPr>
        <w:t>Optional Extension</w:t>
      </w:r>
      <w:r>
        <w:rPr>
          <w:rFonts w:ascii="Times New Roman" w:hAnsi="Times New Roman" w:cs="Arial"/>
          <w:sz w:val="24"/>
          <w:szCs w:val="28"/>
        </w:rPr>
        <w:t xml:space="preserve"> –</w:t>
      </w:r>
      <w:r w:rsidRPr="009D0152">
        <w:rPr>
          <w:rFonts w:ascii="Times New Roman" w:hAnsi="Times New Roman" w:cs="Arial"/>
          <w:sz w:val="24"/>
          <w:szCs w:val="28"/>
        </w:rPr>
        <w:t xml:space="preserve"> Inquiry Investigation</w:t>
      </w:r>
      <w:r w:rsidR="00135E00">
        <w:rPr>
          <w:rFonts w:ascii="Times New Roman" w:hAnsi="Times New Roman" w:cs="Arial"/>
          <w:sz w:val="24"/>
          <w:szCs w:val="28"/>
        </w:rPr>
        <w:t>s</w:t>
      </w:r>
    </w:p>
    <w:p w:rsidR="00EF286E" w:rsidRDefault="007C3A69" w:rsidP="00D223DD">
      <w:r>
        <w:t>Inquiry instruction involves “students in a form of active learning that emphasizes questioning, data analysis, and critical thinking” (</w:t>
      </w:r>
      <w:hyperlink r:id="rId13" w:history="1">
        <w:r w:rsidRPr="00514FA9">
          <w:rPr>
            <w:rStyle w:val="Hyperlink"/>
          </w:rPr>
          <w:t>http://www.nsta.org/publications/news/story.aspx?id=50983</w:t>
        </w:r>
      </w:hyperlink>
      <w:r>
        <w:t xml:space="preserve">). The Student Handout </w:t>
      </w:r>
      <w:r w:rsidR="00934ACB">
        <w:t>presents a structured inquiry</w:t>
      </w:r>
      <w:r>
        <w:t xml:space="preserve"> activity</w:t>
      </w:r>
      <w:r w:rsidR="00934ACB">
        <w:t xml:space="preserve">. </w:t>
      </w:r>
    </w:p>
    <w:p w:rsidR="00934ACB" w:rsidRPr="00B61A89" w:rsidRDefault="00934ACB" w:rsidP="00D223DD">
      <w:pPr>
        <w:rPr>
          <w:sz w:val="16"/>
          <w:szCs w:val="16"/>
        </w:rPr>
      </w:pPr>
    </w:p>
    <w:p w:rsidR="00934ACB" w:rsidRDefault="00934ACB" w:rsidP="00D223DD">
      <w:r>
        <w:t xml:space="preserve">For an open inquiry activity, students can develop their own questions to investigate. </w:t>
      </w:r>
      <w:r w:rsidR="00D05F7B">
        <w:t>They can use</w:t>
      </w:r>
      <w:r>
        <w:t xml:space="preserve"> </w:t>
      </w:r>
      <w:r w:rsidR="00D05F7B">
        <w:t>materials and procedures similar to</w:t>
      </w:r>
      <w:r w:rsidR="00275C28">
        <w:t xml:space="preserve"> the </w:t>
      </w:r>
      <w:r w:rsidR="00B84D9F">
        <w:t xml:space="preserve">investigation </w:t>
      </w:r>
      <w:r w:rsidR="00294CAB">
        <w:t>in the Student Handout</w:t>
      </w:r>
      <w:r w:rsidR="00B84D9F">
        <w:t xml:space="preserve"> in order</w:t>
      </w:r>
      <w:r w:rsidR="00275C28">
        <w:t xml:space="preserve"> </w:t>
      </w:r>
      <w:r w:rsidR="00D05F7B">
        <w:t>to investigate questions such as:</w:t>
      </w:r>
    </w:p>
    <w:p w:rsidR="00934ACB" w:rsidRDefault="00934ACB" w:rsidP="00135E00">
      <w:pPr>
        <w:numPr>
          <w:ilvl w:val="0"/>
          <w:numId w:val="27"/>
        </w:numPr>
      </w:pPr>
      <w:r>
        <w:t>Does vision influence the perception of flavor?</w:t>
      </w:r>
    </w:p>
    <w:p w:rsidR="00934ACB" w:rsidRDefault="00934ACB" w:rsidP="00135E00">
      <w:pPr>
        <w:numPr>
          <w:ilvl w:val="0"/>
          <w:numId w:val="27"/>
        </w:numPr>
      </w:pPr>
      <w:r>
        <w:t>How does the perception of taste or flavor change as concentration changes or when you combine samples?</w:t>
      </w:r>
    </w:p>
    <w:p w:rsidR="00934ACB" w:rsidRDefault="00934ACB" w:rsidP="00135E00">
      <w:pPr>
        <w:numPr>
          <w:ilvl w:val="0"/>
          <w:numId w:val="27"/>
        </w:numPr>
      </w:pPr>
      <w:r>
        <w:t xml:space="preserve">Is the sweetness the </w:t>
      </w:r>
      <w:r w:rsidR="00135E00">
        <w:t>same for</w:t>
      </w:r>
      <w:r>
        <w:t xml:space="preserve"> different types of sugar</w:t>
      </w:r>
      <w:r w:rsidR="00135E00">
        <w:t>s</w:t>
      </w:r>
      <w:r>
        <w:t xml:space="preserve"> at the same concentration?</w:t>
      </w:r>
    </w:p>
    <w:p w:rsidR="00934ACB" w:rsidRDefault="00934ACB" w:rsidP="00135E00">
      <w:pPr>
        <w:numPr>
          <w:ilvl w:val="0"/>
          <w:numId w:val="27"/>
        </w:numPr>
      </w:pPr>
      <w:r>
        <w:t>How does the perception of flavor change as you continue to chew or suck on a sample?</w:t>
      </w:r>
    </w:p>
    <w:p w:rsidR="00C3141C" w:rsidRPr="00B61A89" w:rsidRDefault="00C3141C" w:rsidP="00D223DD">
      <w:pPr>
        <w:rPr>
          <w:sz w:val="16"/>
          <w:szCs w:val="16"/>
        </w:rPr>
      </w:pPr>
    </w:p>
    <w:p w:rsidR="00934ACB" w:rsidRPr="008E625A" w:rsidRDefault="00C3141C" w:rsidP="00D223DD">
      <w:r>
        <w:t xml:space="preserve">Suggestions for guiding students in successful open inquiry investigations are available at </w:t>
      </w:r>
      <w:hyperlink r:id="rId14" w:history="1">
        <w:r w:rsidRPr="00514FA9">
          <w:rPr>
            <w:rStyle w:val="Hyperlink"/>
          </w:rPr>
          <w:t>http://mitep.mtu.edu/include/documents/Rethinking-Laboratories-_-Volkmann.pdf</w:t>
        </w:r>
      </w:hyperlink>
      <w:r>
        <w:t xml:space="preserve"> and </w:t>
      </w:r>
      <w:hyperlink r:id="rId15" w:history="1">
        <w:r w:rsidRPr="00514FA9">
          <w:rPr>
            <w:rStyle w:val="Hyperlink"/>
          </w:rPr>
          <w:t>http://www.nsta.org/publications/news/story.aspx?id=50983</w:t>
        </w:r>
      </w:hyperlink>
      <w:r>
        <w:t>.</w:t>
      </w:r>
    </w:p>
    <w:p w:rsidR="007C3A69" w:rsidRPr="00B61A89" w:rsidRDefault="007C3A69" w:rsidP="00EF286E">
      <w:pPr>
        <w:rPr>
          <w:sz w:val="16"/>
          <w:szCs w:val="16"/>
        </w:rPr>
      </w:pPr>
    </w:p>
    <w:p w:rsidR="00B61A89" w:rsidRDefault="00CC7AE5" w:rsidP="002C6E33">
      <w:r>
        <w:t>Another inquiry activity would be to have students search reliable sources for information</w:t>
      </w:r>
      <w:r w:rsidR="00031638">
        <w:t xml:space="preserve"> concerning their questions</w:t>
      </w:r>
      <w:r>
        <w:t xml:space="preserve"> on taste, olfaction, and the perception of flavor. </w:t>
      </w:r>
      <w:r w:rsidR="00031638">
        <w:t xml:space="preserve">Useful sources include those listed </w:t>
      </w:r>
      <w:r w:rsidR="00C134AA">
        <w:t>below</w:t>
      </w:r>
      <w:r>
        <w:t>.</w:t>
      </w:r>
      <w:r w:rsidR="00686A4C">
        <w:t xml:space="preserve"> A useful guide for “Evaluating Internet Research Sources” is available at </w:t>
      </w:r>
      <w:hyperlink r:id="rId16" w:history="1">
        <w:r w:rsidR="00686A4C" w:rsidRPr="00270F1C">
          <w:rPr>
            <w:rStyle w:val="Hyperlink"/>
          </w:rPr>
          <w:t>http://www.virtualsalt.com/evalu8it.htm</w:t>
        </w:r>
      </w:hyperlink>
      <w:r w:rsidR="00686A4C">
        <w:t>.</w:t>
      </w:r>
    </w:p>
    <w:p w:rsidR="00B61A89" w:rsidRDefault="00B61A89" w:rsidP="002C6E33">
      <w:pPr>
        <w:rPr>
          <w:b/>
        </w:rPr>
      </w:pPr>
    </w:p>
    <w:p w:rsidR="002C6E33" w:rsidRPr="009E0889" w:rsidRDefault="002C6E33" w:rsidP="002C6E33">
      <w:pPr>
        <w:rPr>
          <w:b/>
        </w:rPr>
      </w:pPr>
      <w:r w:rsidRPr="009E0889">
        <w:rPr>
          <w:b/>
        </w:rPr>
        <w:t>Good Sources of Additional Information on Taste, Smell and Flavor</w:t>
      </w:r>
    </w:p>
    <w:p w:rsidR="002C6E33" w:rsidRPr="00EE5901" w:rsidRDefault="002C6E33" w:rsidP="002C6E33">
      <w:pPr>
        <w:numPr>
          <w:ilvl w:val="0"/>
          <w:numId w:val="23"/>
        </w:numPr>
      </w:pPr>
      <w:r w:rsidRPr="00EE5901">
        <w:rPr>
          <w:rFonts w:cs="Arial"/>
        </w:rPr>
        <w:t>“Taste, Our Body’s Gustatory Gatekeeper” (</w:t>
      </w:r>
      <w:hyperlink r:id="rId17" w:history="1">
        <w:r w:rsidRPr="00EE5901">
          <w:rPr>
            <w:rStyle w:val="Hyperlink"/>
          </w:rPr>
          <w:t>https://dana.org/Cerebrum/2005/Taste,_Our_Body%E2%80%99s_Gustatory_Gatekeeper/</w:t>
        </w:r>
      </w:hyperlink>
      <w:r w:rsidRPr="00EE5901">
        <w:t>)</w:t>
      </w:r>
    </w:p>
    <w:p w:rsidR="002C6E33" w:rsidRPr="00EE5901" w:rsidRDefault="002C6E33" w:rsidP="002C6E33">
      <w:pPr>
        <w:numPr>
          <w:ilvl w:val="0"/>
          <w:numId w:val="23"/>
        </w:numPr>
      </w:pPr>
      <w:r w:rsidRPr="00EE5901">
        <w:t>“Our Chemical Senses: 2. Taste” (</w:t>
      </w:r>
      <w:hyperlink r:id="rId18" w:history="1">
        <w:r w:rsidRPr="00EE5901">
          <w:rPr>
            <w:rStyle w:val="Hyperlink"/>
          </w:rPr>
          <w:t>http://faculty.washington.edu/chudler/taste.html</w:t>
        </w:r>
      </w:hyperlink>
      <w:r w:rsidRPr="00EE5901">
        <w:t xml:space="preserve">) </w:t>
      </w:r>
    </w:p>
    <w:p w:rsidR="002C6E33" w:rsidRDefault="002C6E33" w:rsidP="002C6E33">
      <w:pPr>
        <w:numPr>
          <w:ilvl w:val="0"/>
          <w:numId w:val="23"/>
        </w:numPr>
      </w:pPr>
      <w:r w:rsidRPr="00EE5901">
        <w:t>“Your Nose” (</w:t>
      </w:r>
      <w:hyperlink r:id="rId19" w:history="1">
        <w:r w:rsidRPr="00EE5901">
          <w:rPr>
            <w:rStyle w:val="Hyperlink"/>
          </w:rPr>
          <w:t>http://kidshealth.org/en/kids/nose.html</w:t>
        </w:r>
      </w:hyperlink>
      <w:r w:rsidRPr="00EE5901">
        <w:t>)</w:t>
      </w:r>
    </w:p>
    <w:p w:rsidR="002C6E33" w:rsidRDefault="002C6E33" w:rsidP="002C6E33">
      <w:pPr>
        <w:numPr>
          <w:ilvl w:val="0"/>
          <w:numId w:val="23"/>
        </w:numPr>
      </w:pPr>
      <w:r>
        <w:lastRenderedPageBreak/>
        <w:t xml:space="preserve">“Making Sense of Scents: Smell and the Brain” </w:t>
      </w:r>
      <w:r w:rsidRPr="00B51922">
        <w:rPr>
          <w:sz w:val="22"/>
          <w:szCs w:val="22"/>
        </w:rPr>
        <w:t>(</w:t>
      </w:r>
      <w:hyperlink r:id="rId20" w:history="1">
        <w:r w:rsidRPr="00B51922">
          <w:rPr>
            <w:rStyle w:val="Hyperlink"/>
            <w:sz w:val="22"/>
            <w:szCs w:val="22"/>
          </w:rPr>
          <w:t>http://brainfacts.stage.sfn.org/sensing-thinking-behaving/senses-and-perception/articles/2015/making-sense-of-scents-smell-and-the-brain/</w:t>
        </w:r>
      </w:hyperlink>
      <w:r w:rsidRPr="00B51922">
        <w:rPr>
          <w:sz w:val="22"/>
          <w:szCs w:val="22"/>
        </w:rPr>
        <w:t>)</w:t>
      </w:r>
    </w:p>
    <w:p w:rsidR="002C6E33" w:rsidRPr="00EE5901" w:rsidRDefault="002C6E33" w:rsidP="002C6E33">
      <w:pPr>
        <w:numPr>
          <w:ilvl w:val="0"/>
          <w:numId w:val="23"/>
        </w:numPr>
      </w:pPr>
      <w:r>
        <w:t>“The Molecular Logic of Smell” (</w:t>
      </w:r>
      <w:hyperlink r:id="rId21" w:history="1">
        <w:r w:rsidRPr="00C27AF4">
          <w:rPr>
            <w:rStyle w:val="Hyperlink"/>
          </w:rPr>
          <w:t>https://www.scientificamerican.com/article/the-molecular-logic-of-smell-2006-09/</w:t>
        </w:r>
      </w:hyperlink>
      <w:r>
        <w:t>)</w:t>
      </w:r>
      <w:r w:rsidRPr="00EE5901">
        <w:t xml:space="preserve"> </w:t>
      </w:r>
    </w:p>
    <w:p w:rsidR="002C6E33" w:rsidRDefault="002C6E33" w:rsidP="002C6E33">
      <w:pPr>
        <w:numPr>
          <w:ilvl w:val="0"/>
          <w:numId w:val="23"/>
        </w:numPr>
      </w:pPr>
      <w:r w:rsidRPr="00EE5901">
        <w:t xml:space="preserve">“How does the way food </w:t>
      </w:r>
      <w:proofErr w:type="gramStart"/>
      <w:r w:rsidRPr="00EE5901">
        <w:t>looks</w:t>
      </w:r>
      <w:proofErr w:type="gramEnd"/>
      <w:r w:rsidRPr="00EE5901">
        <w:t xml:space="preserve"> or its smell influence taste?” (</w:t>
      </w:r>
      <w:hyperlink r:id="rId22" w:history="1">
        <w:r w:rsidRPr="00EE5901">
          <w:rPr>
            <w:rStyle w:val="Hyperlink"/>
          </w:rPr>
          <w:t>https://www.scientificamerican.com/article/experts-how-does-sight-smell-affect-taste/</w:t>
        </w:r>
      </w:hyperlink>
      <w:r w:rsidRPr="00EE5901">
        <w:t>)</w:t>
      </w:r>
    </w:p>
    <w:p w:rsidR="002C6E33" w:rsidRDefault="002C6E33" w:rsidP="002C6E33"/>
    <w:p w:rsidR="004370D1" w:rsidRPr="00CC7AE5" w:rsidRDefault="00CC7AE5" w:rsidP="009B0893">
      <w:pPr>
        <w:rPr>
          <w:b/>
        </w:rPr>
      </w:pPr>
      <w:r w:rsidRPr="00CC7AE5">
        <w:rPr>
          <w:b/>
        </w:rPr>
        <w:t>Sources for Figures in the Student Handout</w:t>
      </w:r>
    </w:p>
    <w:p w:rsidR="009B0893" w:rsidRPr="004370D1" w:rsidRDefault="0092737B" w:rsidP="00135E00">
      <w:pPr>
        <w:numPr>
          <w:ilvl w:val="0"/>
          <w:numId w:val="28"/>
        </w:numPr>
      </w:pPr>
      <w:r>
        <w:t>Nose</w:t>
      </w:r>
      <w:r w:rsidR="004370D1">
        <w:t xml:space="preserve"> figure </w:t>
      </w:r>
      <w:r>
        <w:t xml:space="preserve">on page 1, </w:t>
      </w:r>
      <w:r w:rsidR="004370D1">
        <w:t xml:space="preserve">modified from </w:t>
      </w:r>
      <w:hyperlink r:id="rId23" w:history="1">
        <w:r w:rsidR="004370D1" w:rsidRPr="004370D1">
          <w:rPr>
            <w:rStyle w:val="Hyperlink"/>
          </w:rPr>
          <w:t>http://blog.monell.org/wp-content/uploads/2016/05/Ortho-vs-Retro.jpg</w:t>
        </w:r>
      </w:hyperlink>
      <w:r w:rsidR="004370D1" w:rsidRPr="004370D1">
        <w:t xml:space="preserve"> </w:t>
      </w:r>
    </w:p>
    <w:p w:rsidR="0065014E" w:rsidRPr="00F37282" w:rsidRDefault="0092737B" w:rsidP="00F37282">
      <w:pPr>
        <w:numPr>
          <w:ilvl w:val="0"/>
          <w:numId w:val="28"/>
        </w:numPr>
        <w:rPr>
          <w:color w:val="0000FF"/>
          <w:u w:val="single"/>
        </w:rPr>
      </w:pPr>
      <w:r>
        <w:t>Sensory</w:t>
      </w:r>
      <w:r w:rsidR="001E6978">
        <w:t xml:space="preserve"> integration figure</w:t>
      </w:r>
      <w:r w:rsidR="00031638">
        <w:t xml:space="preserve"> on page </w:t>
      </w:r>
      <w:r w:rsidR="00ED7465">
        <w:t>7</w:t>
      </w:r>
      <w:r w:rsidR="00031638">
        <w:t>,</w:t>
      </w:r>
      <w:r w:rsidR="001E6978">
        <w:t xml:space="preserve"> modified from </w:t>
      </w:r>
      <w:hyperlink r:id="rId24" w:history="1">
        <w:r w:rsidR="001E6978" w:rsidRPr="00CB291C">
          <w:rPr>
            <w:rStyle w:val="Hyperlink"/>
          </w:rPr>
          <w:t>https://media1.britannica.com/eb-media/79/126079-004-DC09312C.jpg</w:t>
        </w:r>
      </w:hyperlink>
      <w:r w:rsidR="002B4DFA" w:rsidRPr="00F37282">
        <w:rPr>
          <w:szCs w:val="2"/>
        </w:rPr>
        <w:br w:type="page"/>
      </w:r>
      <w:r w:rsidR="0065014E" w:rsidRPr="00F37282">
        <w:rPr>
          <w:rFonts w:ascii="Calibri" w:hAnsi="Calibri" w:cs="Calibri"/>
          <w:b/>
          <w:sz w:val="23"/>
          <w:szCs w:val="23"/>
        </w:rPr>
        <w:lastRenderedPageBreak/>
        <w:t xml:space="preserve">Data Table </w:t>
      </w:r>
      <w:r w:rsidR="0065014E" w:rsidRPr="00F37282">
        <w:rPr>
          <w:rFonts w:ascii="Calibri" w:hAnsi="Calibri" w:cs="Calibri"/>
          <w:sz w:val="23"/>
          <w:szCs w:val="23"/>
        </w:rPr>
        <w:t>for ________</w:t>
      </w:r>
      <w:r w:rsidR="002F7A2B" w:rsidRPr="00F37282">
        <w:rPr>
          <w:rFonts w:ascii="Calibri" w:hAnsi="Calibri" w:cs="Calibri"/>
          <w:sz w:val="23"/>
          <w:szCs w:val="23"/>
        </w:rPr>
        <w:t>__</w:t>
      </w:r>
      <w:r w:rsidR="0065014E" w:rsidRPr="00F37282">
        <w:rPr>
          <w:rFonts w:ascii="Calibri" w:hAnsi="Calibri" w:cs="Calibri"/>
          <w:sz w:val="23"/>
          <w:szCs w:val="23"/>
        </w:rPr>
        <w:t>__________ and ______________</w:t>
      </w:r>
      <w:r w:rsidR="002F7A2B" w:rsidRPr="00F37282">
        <w:rPr>
          <w:rFonts w:ascii="Calibri" w:hAnsi="Calibri" w:cs="Calibri"/>
          <w:sz w:val="23"/>
          <w:szCs w:val="23"/>
        </w:rPr>
        <w:t>__</w:t>
      </w:r>
      <w:r w:rsidR="0065014E" w:rsidRPr="00F37282">
        <w:rPr>
          <w:rFonts w:ascii="Calibri" w:hAnsi="Calibri" w:cs="Calibri"/>
          <w:sz w:val="23"/>
          <w:szCs w:val="23"/>
        </w:rPr>
        <w:t>_______ (names)</w:t>
      </w:r>
    </w:p>
    <w:p w:rsidR="0065014E" w:rsidRPr="0065014E" w:rsidRDefault="0065014E" w:rsidP="0065014E">
      <w:pPr>
        <w:widowControl w:val="0"/>
        <w:autoSpaceDE w:val="0"/>
        <w:autoSpaceDN w:val="0"/>
        <w:adjustRightInd w:val="0"/>
        <w:jc w:val="center"/>
        <w:rPr>
          <w:rFonts w:ascii="Calibri" w:hAnsi="Calibri" w:cs="Calibri"/>
          <w:sz w:val="16"/>
          <w:szCs w:val="16"/>
        </w:rPr>
      </w:pPr>
    </w:p>
    <w:p w:rsidR="0065014E" w:rsidRPr="006138DE" w:rsidRDefault="0065014E" w:rsidP="0065014E">
      <w:pPr>
        <w:widowControl w:val="0"/>
        <w:autoSpaceDE w:val="0"/>
        <w:autoSpaceDN w:val="0"/>
        <w:adjustRightInd w:val="0"/>
        <w:rPr>
          <w:rFonts w:ascii="Calibri" w:hAnsi="Calibri" w:cs="Calibri"/>
          <w:sz w:val="4"/>
          <w:szCs w:val="4"/>
        </w:rPr>
      </w:pP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2665"/>
        <w:gridCol w:w="2665"/>
        <w:gridCol w:w="3859"/>
      </w:tblGrid>
      <w:tr w:rsidR="0065014E" w:rsidRPr="006138DE" w:rsidTr="00174DE0">
        <w:trPr>
          <w:jc w:val="center"/>
        </w:trPr>
        <w:tc>
          <w:tcPr>
            <w:tcW w:w="129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Sample</w:t>
            </w:r>
          </w:p>
        </w:tc>
        <w:tc>
          <w:tcPr>
            <w:tcW w:w="3456" w:type="dxa"/>
            <w:shd w:val="clear" w:color="auto" w:fill="auto"/>
            <w:vAlign w:val="center"/>
          </w:tcPr>
          <w:p w:rsidR="0065014E" w:rsidRDefault="0065014E" w:rsidP="00174DE0">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 xml:space="preserve">Taste while </w:t>
            </w:r>
          </w:p>
          <w:p w:rsidR="0065014E" w:rsidRPr="006138DE" w:rsidRDefault="0065014E" w:rsidP="00174DE0">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holding nose closed</w:t>
            </w:r>
          </w:p>
        </w:tc>
        <w:tc>
          <w:tcPr>
            <w:tcW w:w="345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Flavor</w:t>
            </w:r>
          </w:p>
          <w:p w:rsidR="0065014E" w:rsidRPr="006138DE" w:rsidRDefault="0065014E" w:rsidP="00174DE0">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with nose open</w:t>
            </w:r>
          </w:p>
        </w:tc>
        <w:tc>
          <w:tcPr>
            <w:tcW w:w="5040" w:type="dxa"/>
            <w:vAlign w:val="center"/>
          </w:tcPr>
          <w:p w:rsidR="0065014E" w:rsidRPr="00524FAA" w:rsidRDefault="0065014E" w:rsidP="00174DE0">
            <w:pPr>
              <w:widowControl w:val="0"/>
              <w:autoSpaceDE w:val="0"/>
              <w:autoSpaceDN w:val="0"/>
              <w:adjustRightInd w:val="0"/>
              <w:jc w:val="center"/>
              <w:rPr>
                <w:rFonts w:ascii="Calibri" w:hAnsi="Calibri" w:cs="Calibri"/>
                <w:b/>
                <w:sz w:val="22"/>
                <w:szCs w:val="22"/>
              </w:rPr>
            </w:pPr>
            <w:r w:rsidRPr="00524FAA">
              <w:rPr>
                <w:rFonts w:ascii="Calibri" w:hAnsi="Calibri" w:cs="Calibri"/>
                <w:b/>
                <w:sz w:val="22"/>
                <w:szCs w:val="22"/>
              </w:rPr>
              <w:t>Comments, including</w:t>
            </w:r>
          </w:p>
          <w:p w:rsidR="0065014E" w:rsidRPr="00524FAA" w:rsidRDefault="0065014E" w:rsidP="00174DE0">
            <w:pPr>
              <w:widowControl w:val="0"/>
              <w:autoSpaceDE w:val="0"/>
              <w:autoSpaceDN w:val="0"/>
              <w:adjustRightInd w:val="0"/>
              <w:jc w:val="center"/>
              <w:rPr>
                <w:rFonts w:ascii="Calibri" w:hAnsi="Calibri" w:cs="Calibri"/>
                <w:b/>
                <w:sz w:val="22"/>
                <w:szCs w:val="22"/>
              </w:rPr>
            </w:pPr>
            <w:r w:rsidRPr="00524FAA">
              <w:rPr>
                <w:rFonts w:ascii="Calibri" w:hAnsi="Calibri" w:cs="Calibri"/>
                <w:b/>
                <w:sz w:val="22"/>
                <w:szCs w:val="22"/>
              </w:rPr>
              <w:t xml:space="preserve">any change noticed when let go of nose </w:t>
            </w:r>
          </w:p>
          <w:p w:rsidR="0065014E" w:rsidRPr="00524FAA" w:rsidRDefault="0065014E" w:rsidP="00174DE0">
            <w:pPr>
              <w:widowControl w:val="0"/>
              <w:autoSpaceDE w:val="0"/>
              <w:autoSpaceDN w:val="0"/>
              <w:adjustRightInd w:val="0"/>
              <w:jc w:val="center"/>
              <w:rPr>
                <w:rFonts w:ascii="Calibri" w:hAnsi="Calibri" w:cs="Calibri"/>
                <w:b/>
                <w:sz w:val="22"/>
                <w:szCs w:val="22"/>
              </w:rPr>
            </w:pPr>
            <w:r w:rsidRPr="00524FAA">
              <w:rPr>
                <w:rFonts w:ascii="Calibri" w:hAnsi="Calibri" w:cs="Calibri"/>
                <w:b/>
                <w:sz w:val="22"/>
                <w:szCs w:val="22"/>
              </w:rPr>
              <w:t xml:space="preserve">or what </w:t>
            </w:r>
            <w:r>
              <w:rPr>
                <w:rFonts w:ascii="Calibri" w:hAnsi="Calibri" w:cs="Calibri"/>
                <w:b/>
                <w:sz w:val="22"/>
                <w:szCs w:val="22"/>
              </w:rPr>
              <w:t>subject thinks</w:t>
            </w:r>
            <w:r w:rsidRPr="00524FAA">
              <w:rPr>
                <w:rFonts w:ascii="Calibri" w:hAnsi="Calibri" w:cs="Calibri"/>
                <w:b/>
                <w:sz w:val="22"/>
                <w:szCs w:val="22"/>
              </w:rPr>
              <w:t xml:space="preserve"> the sample is</w:t>
            </w:r>
          </w:p>
        </w:tc>
      </w:tr>
      <w:tr w:rsidR="0065014E" w:rsidRPr="006138DE" w:rsidTr="00174DE0">
        <w:trPr>
          <w:trHeight w:val="720"/>
          <w:jc w:val="center"/>
        </w:trPr>
        <w:tc>
          <w:tcPr>
            <w:tcW w:w="129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A</w:t>
            </w: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5040" w:type="dxa"/>
          </w:tcPr>
          <w:p w:rsidR="0065014E" w:rsidRPr="006138DE" w:rsidRDefault="0065014E" w:rsidP="00174DE0">
            <w:pPr>
              <w:widowControl w:val="0"/>
              <w:autoSpaceDE w:val="0"/>
              <w:autoSpaceDN w:val="0"/>
              <w:adjustRightInd w:val="0"/>
              <w:rPr>
                <w:rFonts w:ascii="Calibri" w:hAnsi="Calibri" w:cs="Calibri"/>
                <w:sz w:val="23"/>
                <w:szCs w:val="23"/>
              </w:rPr>
            </w:pPr>
          </w:p>
        </w:tc>
      </w:tr>
      <w:tr w:rsidR="0065014E" w:rsidRPr="006138DE" w:rsidTr="00174DE0">
        <w:trPr>
          <w:trHeight w:val="720"/>
          <w:jc w:val="center"/>
        </w:trPr>
        <w:tc>
          <w:tcPr>
            <w:tcW w:w="129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B</w:t>
            </w: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5040" w:type="dxa"/>
          </w:tcPr>
          <w:p w:rsidR="0065014E" w:rsidRPr="006138DE" w:rsidRDefault="0065014E" w:rsidP="00174DE0">
            <w:pPr>
              <w:widowControl w:val="0"/>
              <w:autoSpaceDE w:val="0"/>
              <w:autoSpaceDN w:val="0"/>
              <w:adjustRightInd w:val="0"/>
              <w:rPr>
                <w:rFonts w:ascii="Calibri" w:hAnsi="Calibri" w:cs="Calibri"/>
                <w:sz w:val="23"/>
                <w:szCs w:val="23"/>
              </w:rPr>
            </w:pPr>
          </w:p>
        </w:tc>
      </w:tr>
      <w:tr w:rsidR="0065014E" w:rsidRPr="006138DE" w:rsidTr="00174DE0">
        <w:trPr>
          <w:trHeight w:val="720"/>
          <w:jc w:val="center"/>
        </w:trPr>
        <w:tc>
          <w:tcPr>
            <w:tcW w:w="129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C</w:t>
            </w: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5040" w:type="dxa"/>
          </w:tcPr>
          <w:p w:rsidR="0065014E" w:rsidRPr="006138DE" w:rsidRDefault="0065014E" w:rsidP="00174DE0">
            <w:pPr>
              <w:widowControl w:val="0"/>
              <w:autoSpaceDE w:val="0"/>
              <w:autoSpaceDN w:val="0"/>
              <w:adjustRightInd w:val="0"/>
              <w:rPr>
                <w:rFonts w:ascii="Calibri" w:hAnsi="Calibri" w:cs="Calibri"/>
                <w:sz w:val="23"/>
                <w:szCs w:val="23"/>
              </w:rPr>
            </w:pPr>
          </w:p>
        </w:tc>
      </w:tr>
      <w:tr w:rsidR="0065014E" w:rsidRPr="006138DE" w:rsidTr="00174DE0">
        <w:trPr>
          <w:trHeight w:val="720"/>
          <w:jc w:val="center"/>
        </w:trPr>
        <w:tc>
          <w:tcPr>
            <w:tcW w:w="129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D</w:t>
            </w: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5040" w:type="dxa"/>
          </w:tcPr>
          <w:p w:rsidR="0065014E" w:rsidRPr="006138DE" w:rsidRDefault="0065014E" w:rsidP="00174DE0">
            <w:pPr>
              <w:widowControl w:val="0"/>
              <w:autoSpaceDE w:val="0"/>
              <w:autoSpaceDN w:val="0"/>
              <w:adjustRightInd w:val="0"/>
              <w:rPr>
                <w:rFonts w:ascii="Calibri" w:hAnsi="Calibri" w:cs="Calibri"/>
                <w:sz w:val="23"/>
                <w:szCs w:val="23"/>
              </w:rPr>
            </w:pPr>
          </w:p>
        </w:tc>
      </w:tr>
      <w:tr w:rsidR="0065014E" w:rsidRPr="006138DE" w:rsidTr="00174DE0">
        <w:trPr>
          <w:trHeight w:val="720"/>
          <w:jc w:val="center"/>
        </w:trPr>
        <w:tc>
          <w:tcPr>
            <w:tcW w:w="129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E</w:t>
            </w: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5040" w:type="dxa"/>
          </w:tcPr>
          <w:p w:rsidR="0065014E" w:rsidRPr="006138DE" w:rsidRDefault="0065014E" w:rsidP="00174DE0">
            <w:pPr>
              <w:widowControl w:val="0"/>
              <w:autoSpaceDE w:val="0"/>
              <w:autoSpaceDN w:val="0"/>
              <w:adjustRightInd w:val="0"/>
              <w:rPr>
                <w:rFonts w:ascii="Calibri" w:hAnsi="Calibri" w:cs="Calibri"/>
                <w:sz w:val="23"/>
                <w:szCs w:val="23"/>
              </w:rPr>
            </w:pPr>
          </w:p>
        </w:tc>
      </w:tr>
      <w:tr w:rsidR="0065014E" w:rsidRPr="006138DE" w:rsidTr="00174DE0">
        <w:trPr>
          <w:trHeight w:val="720"/>
          <w:jc w:val="center"/>
        </w:trPr>
        <w:tc>
          <w:tcPr>
            <w:tcW w:w="129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F</w:t>
            </w: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5040" w:type="dxa"/>
          </w:tcPr>
          <w:p w:rsidR="0065014E" w:rsidRPr="006138DE" w:rsidRDefault="0065014E" w:rsidP="00174DE0">
            <w:pPr>
              <w:widowControl w:val="0"/>
              <w:autoSpaceDE w:val="0"/>
              <w:autoSpaceDN w:val="0"/>
              <w:adjustRightInd w:val="0"/>
              <w:rPr>
                <w:rFonts w:ascii="Calibri" w:hAnsi="Calibri" w:cs="Calibri"/>
                <w:sz w:val="23"/>
                <w:szCs w:val="23"/>
              </w:rPr>
            </w:pPr>
          </w:p>
        </w:tc>
      </w:tr>
      <w:tr w:rsidR="0065014E" w:rsidRPr="006138DE" w:rsidTr="00174DE0">
        <w:trPr>
          <w:trHeight w:val="720"/>
          <w:jc w:val="center"/>
        </w:trPr>
        <w:tc>
          <w:tcPr>
            <w:tcW w:w="1296" w:type="dxa"/>
            <w:shd w:val="clear" w:color="auto" w:fill="auto"/>
            <w:vAlign w:val="center"/>
          </w:tcPr>
          <w:p w:rsidR="0065014E" w:rsidRPr="006138DE" w:rsidRDefault="0065014E" w:rsidP="00174DE0">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G</w:t>
            </w: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3456" w:type="dxa"/>
            <w:shd w:val="clear" w:color="auto" w:fill="auto"/>
          </w:tcPr>
          <w:p w:rsidR="0065014E" w:rsidRPr="006138DE" w:rsidRDefault="0065014E" w:rsidP="00174DE0">
            <w:pPr>
              <w:widowControl w:val="0"/>
              <w:autoSpaceDE w:val="0"/>
              <w:autoSpaceDN w:val="0"/>
              <w:adjustRightInd w:val="0"/>
              <w:rPr>
                <w:rFonts w:ascii="Calibri" w:hAnsi="Calibri" w:cs="Calibri"/>
                <w:sz w:val="23"/>
                <w:szCs w:val="23"/>
              </w:rPr>
            </w:pPr>
          </w:p>
        </w:tc>
        <w:tc>
          <w:tcPr>
            <w:tcW w:w="5040" w:type="dxa"/>
          </w:tcPr>
          <w:p w:rsidR="0065014E" w:rsidRPr="006138DE" w:rsidRDefault="0065014E" w:rsidP="00174DE0">
            <w:pPr>
              <w:widowControl w:val="0"/>
              <w:autoSpaceDE w:val="0"/>
              <w:autoSpaceDN w:val="0"/>
              <w:adjustRightInd w:val="0"/>
              <w:rPr>
                <w:rFonts w:ascii="Calibri" w:hAnsi="Calibri" w:cs="Calibri"/>
                <w:sz w:val="23"/>
                <w:szCs w:val="23"/>
              </w:rPr>
            </w:pPr>
          </w:p>
        </w:tc>
      </w:tr>
    </w:tbl>
    <w:p w:rsidR="0065014E" w:rsidRPr="006138DE" w:rsidRDefault="0065014E" w:rsidP="0065014E">
      <w:pPr>
        <w:widowControl w:val="0"/>
        <w:autoSpaceDE w:val="0"/>
        <w:autoSpaceDN w:val="0"/>
        <w:adjustRightInd w:val="0"/>
        <w:rPr>
          <w:rFonts w:ascii="Calibri" w:hAnsi="Calibri" w:cs="Calibri"/>
          <w:sz w:val="4"/>
          <w:szCs w:val="4"/>
        </w:rPr>
      </w:pPr>
    </w:p>
    <w:p w:rsidR="0065014E" w:rsidRDefault="0065014E" w:rsidP="0065014E">
      <w:pPr>
        <w:widowControl w:val="0"/>
        <w:autoSpaceDE w:val="0"/>
        <w:autoSpaceDN w:val="0"/>
        <w:adjustRightInd w:val="0"/>
        <w:jc w:val="center"/>
        <w:rPr>
          <w:rFonts w:ascii="Calibri" w:hAnsi="Calibri" w:cs="Arial"/>
          <w:sz w:val="16"/>
          <w:szCs w:val="16"/>
        </w:rPr>
      </w:pPr>
    </w:p>
    <w:p w:rsidR="0065014E" w:rsidRDefault="0065014E" w:rsidP="0065014E">
      <w:pPr>
        <w:widowControl w:val="0"/>
        <w:autoSpaceDE w:val="0"/>
        <w:autoSpaceDN w:val="0"/>
        <w:adjustRightInd w:val="0"/>
        <w:jc w:val="center"/>
        <w:rPr>
          <w:rFonts w:ascii="Calibri" w:hAnsi="Calibri" w:cs="Arial"/>
          <w:sz w:val="16"/>
          <w:szCs w:val="16"/>
        </w:rPr>
      </w:pPr>
    </w:p>
    <w:p w:rsidR="002B4DFA" w:rsidRPr="006857BB" w:rsidRDefault="002B4DFA" w:rsidP="0065014E">
      <w:pPr>
        <w:widowControl w:val="0"/>
        <w:autoSpaceDE w:val="0"/>
        <w:autoSpaceDN w:val="0"/>
        <w:adjustRightInd w:val="0"/>
        <w:jc w:val="center"/>
        <w:rPr>
          <w:rFonts w:ascii="Calibri" w:hAnsi="Calibri" w:cs="Arial"/>
          <w:sz w:val="16"/>
          <w:szCs w:val="16"/>
        </w:rPr>
      </w:pPr>
    </w:p>
    <w:p w:rsidR="0065014E" w:rsidRDefault="002B4DFA" w:rsidP="002B4DFA">
      <w:pPr>
        <w:widowControl w:val="0"/>
        <w:autoSpaceDE w:val="0"/>
        <w:autoSpaceDN w:val="0"/>
        <w:adjustRightInd w:val="0"/>
        <w:jc w:val="center"/>
        <w:rPr>
          <w:rFonts w:ascii="Calibri" w:hAnsi="Calibri" w:cs="Calibri"/>
          <w:sz w:val="23"/>
          <w:szCs w:val="23"/>
        </w:rPr>
      </w:pPr>
      <w:r w:rsidRPr="006138DE">
        <w:rPr>
          <w:rFonts w:ascii="Calibri" w:hAnsi="Calibri" w:cs="Calibri"/>
          <w:b/>
          <w:sz w:val="23"/>
          <w:szCs w:val="23"/>
        </w:rPr>
        <w:t xml:space="preserve">Data Table </w:t>
      </w:r>
      <w:r w:rsidRPr="006138DE">
        <w:rPr>
          <w:rFonts w:ascii="Calibri" w:hAnsi="Calibri" w:cs="Calibri"/>
          <w:sz w:val="23"/>
          <w:szCs w:val="23"/>
        </w:rPr>
        <w:t>for ___</w:t>
      </w:r>
      <w:r w:rsidR="002F7A2B">
        <w:rPr>
          <w:rFonts w:ascii="Calibri" w:hAnsi="Calibri" w:cs="Calibri"/>
          <w:sz w:val="23"/>
          <w:szCs w:val="23"/>
        </w:rPr>
        <w:t>__</w:t>
      </w:r>
      <w:r w:rsidRPr="006138DE">
        <w:rPr>
          <w:rFonts w:ascii="Calibri" w:hAnsi="Calibri" w:cs="Calibri"/>
          <w:sz w:val="23"/>
          <w:szCs w:val="23"/>
        </w:rPr>
        <w:t>___</w:t>
      </w:r>
      <w:r>
        <w:rPr>
          <w:rFonts w:ascii="Calibri" w:hAnsi="Calibri" w:cs="Calibri"/>
          <w:sz w:val="23"/>
          <w:szCs w:val="23"/>
        </w:rPr>
        <w:t>___</w:t>
      </w:r>
      <w:r w:rsidRPr="006138DE">
        <w:rPr>
          <w:rFonts w:ascii="Calibri" w:hAnsi="Calibri" w:cs="Calibri"/>
          <w:sz w:val="23"/>
          <w:szCs w:val="23"/>
        </w:rPr>
        <w:t>_</w:t>
      </w:r>
      <w:r>
        <w:rPr>
          <w:rFonts w:ascii="Calibri" w:hAnsi="Calibri" w:cs="Calibri"/>
          <w:sz w:val="23"/>
          <w:szCs w:val="23"/>
        </w:rPr>
        <w:t>__</w:t>
      </w:r>
      <w:r w:rsidRPr="006138DE">
        <w:rPr>
          <w:rFonts w:ascii="Calibri" w:hAnsi="Calibri" w:cs="Calibri"/>
          <w:sz w:val="23"/>
          <w:szCs w:val="23"/>
        </w:rPr>
        <w:t>______ and _________</w:t>
      </w:r>
      <w:r>
        <w:rPr>
          <w:rFonts w:ascii="Calibri" w:hAnsi="Calibri" w:cs="Calibri"/>
          <w:sz w:val="23"/>
          <w:szCs w:val="23"/>
        </w:rPr>
        <w:t>__</w:t>
      </w:r>
      <w:r w:rsidR="002F7A2B">
        <w:rPr>
          <w:rFonts w:ascii="Calibri" w:hAnsi="Calibri" w:cs="Calibri"/>
          <w:sz w:val="23"/>
          <w:szCs w:val="23"/>
        </w:rPr>
        <w:t>__</w:t>
      </w:r>
      <w:r w:rsidRPr="006138DE">
        <w:rPr>
          <w:rFonts w:ascii="Calibri" w:hAnsi="Calibri" w:cs="Calibri"/>
          <w:sz w:val="23"/>
          <w:szCs w:val="23"/>
        </w:rPr>
        <w:t>___</w:t>
      </w:r>
      <w:r>
        <w:rPr>
          <w:rFonts w:ascii="Calibri" w:hAnsi="Calibri" w:cs="Calibri"/>
          <w:sz w:val="23"/>
          <w:szCs w:val="23"/>
        </w:rPr>
        <w:t>____</w:t>
      </w:r>
      <w:r w:rsidRPr="006138DE">
        <w:rPr>
          <w:rFonts w:ascii="Calibri" w:hAnsi="Calibri" w:cs="Calibri"/>
          <w:sz w:val="23"/>
          <w:szCs w:val="23"/>
        </w:rPr>
        <w:t>___ (names)</w:t>
      </w:r>
    </w:p>
    <w:p w:rsidR="002B4DFA" w:rsidRPr="0065014E" w:rsidRDefault="002B4DFA" w:rsidP="002B4DFA">
      <w:pPr>
        <w:widowControl w:val="0"/>
        <w:autoSpaceDE w:val="0"/>
        <w:autoSpaceDN w:val="0"/>
        <w:adjustRightInd w:val="0"/>
        <w:jc w:val="center"/>
        <w:rPr>
          <w:rFonts w:ascii="Calibri" w:hAnsi="Calibri" w:cs="Calibri"/>
          <w:sz w:val="16"/>
          <w:szCs w:val="16"/>
        </w:rPr>
      </w:pPr>
    </w:p>
    <w:p w:rsidR="002B4DFA" w:rsidRPr="006138DE" w:rsidRDefault="002B4DFA" w:rsidP="002B4DFA">
      <w:pPr>
        <w:widowControl w:val="0"/>
        <w:autoSpaceDE w:val="0"/>
        <w:autoSpaceDN w:val="0"/>
        <w:adjustRightInd w:val="0"/>
        <w:rPr>
          <w:rFonts w:ascii="Calibri" w:hAnsi="Calibri" w:cs="Calibri"/>
          <w:sz w:val="4"/>
          <w:szCs w:val="4"/>
        </w:rPr>
      </w:pP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2665"/>
        <w:gridCol w:w="2665"/>
        <w:gridCol w:w="3859"/>
      </w:tblGrid>
      <w:tr w:rsidR="002B4DFA" w:rsidRPr="006138DE" w:rsidTr="00B91282">
        <w:trPr>
          <w:jc w:val="center"/>
        </w:trPr>
        <w:tc>
          <w:tcPr>
            <w:tcW w:w="129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Sample</w:t>
            </w:r>
          </w:p>
        </w:tc>
        <w:tc>
          <w:tcPr>
            <w:tcW w:w="3456" w:type="dxa"/>
            <w:shd w:val="clear" w:color="auto" w:fill="auto"/>
            <w:vAlign w:val="center"/>
          </w:tcPr>
          <w:p w:rsidR="002B4DFA" w:rsidRDefault="002B4DFA" w:rsidP="00B91282">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 xml:space="preserve">Taste while </w:t>
            </w:r>
          </w:p>
          <w:p w:rsidR="002B4DFA" w:rsidRPr="006138DE" w:rsidRDefault="002B4DFA" w:rsidP="00B91282">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holding nose closed</w:t>
            </w:r>
          </w:p>
        </w:tc>
        <w:tc>
          <w:tcPr>
            <w:tcW w:w="345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Flavor</w:t>
            </w:r>
          </w:p>
          <w:p w:rsidR="002B4DFA" w:rsidRPr="006138DE" w:rsidRDefault="002B4DFA" w:rsidP="00B91282">
            <w:pPr>
              <w:widowControl w:val="0"/>
              <w:autoSpaceDE w:val="0"/>
              <w:autoSpaceDN w:val="0"/>
              <w:adjustRightInd w:val="0"/>
              <w:jc w:val="center"/>
              <w:rPr>
                <w:rFonts w:ascii="Calibri" w:hAnsi="Calibri" w:cs="Calibri"/>
                <w:b/>
                <w:sz w:val="23"/>
                <w:szCs w:val="23"/>
              </w:rPr>
            </w:pPr>
            <w:r w:rsidRPr="006138DE">
              <w:rPr>
                <w:rFonts w:ascii="Calibri" w:hAnsi="Calibri" w:cs="Calibri"/>
                <w:b/>
                <w:sz w:val="23"/>
                <w:szCs w:val="23"/>
              </w:rPr>
              <w:t>with nose open</w:t>
            </w:r>
          </w:p>
        </w:tc>
        <w:tc>
          <w:tcPr>
            <w:tcW w:w="5040" w:type="dxa"/>
            <w:vAlign w:val="center"/>
          </w:tcPr>
          <w:p w:rsidR="002B4DFA" w:rsidRPr="00524FAA" w:rsidRDefault="002B4DFA" w:rsidP="00B91282">
            <w:pPr>
              <w:widowControl w:val="0"/>
              <w:autoSpaceDE w:val="0"/>
              <w:autoSpaceDN w:val="0"/>
              <w:adjustRightInd w:val="0"/>
              <w:jc w:val="center"/>
              <w:rPr>
                <w:rFonts w:ascii="Calibri" w:hAnsi="Calibri" w:cs="Calibri"/>
                <w:b/>
                <w:sz w:val="22"/>
                <w:szCs w:val="22"/>
              </w:rPr>
            </w:pPr>
            <w:r w:rsidRPr="00524FAA">
              <w:rPr>
                <w:rFonts w:ascii="Calibri" w:hAnsi="Calibri" w:cs="Calibri"/>
                <w:b/>
                <w:sz w:val="22"/>
                <w:szCs w:val="22"/>
              </w:rPr>
              <w:t>Comments, including</w:t>
            </w:r>
          </w:p>
          <w:p w:rsidR="002B4DFA" w:rsidRPr="00524FAA" w:rsidRDefault="002B4DFA" w:rsidP="00B91282">
            <w:pPr>
              <w:widowControl w:val="0"/>
              <w:autoSpaceDE w:val="0"/>
              <w:autoSpaceDN w:val="0"/>
              <w:adjustRightInd w:val="0"/>
              <w:jc w:val="center"/>
              <w:rPr>
                <w:rFonts w:ascii="Calibri" w:hAnsi="Calibri" w:cs="Calibri"/>
                <w:b/>
                <w:sz w:val="22"/>
                <w:szCs w:val="22"/>
              </w:rPr>
            </w:pPr>
            <w:r w:rsidRPr="00524FAA">
              <w:rPr>
                <w:rFonts w:ascii="Calibri" w:hAnsi="Calibri" w:cs="Calibri"/>
                <w:b/>
                <w:sz w:val="22"/>
                <w:szCs w:val="22"/>
              </w:rPr>
              <w:t xml:space="preserve">any change noticed when let go of nose </w:t>
            </w:r>
          </w:p>
          <w:p w:rsidR="002B4DFA" w:rsidRPr="00524FAA" w:rsidRDefault="002B4DFA" w:rsidP="00B91282">
            <w:pPr>
              <w:widowControl w:val="0"/>
              <w:autoSpaceDE w:val="0"/>
              <w:autoSpaceDN w:val="0"/>
              <w:adjustRightInd w:val="0"/>
              <w:jc w:val="center"/>
              <w:rPr>
                <w:rFonts w:ascii="Calibri" w:hAnsi="Calibri" w:cs="Calibri"/>
                <w:b/>
                <w:sz w:val="22"/>
                <w:szCs w:val="22"/>
              </w:rPr>
            </w:pPr>
            <w:r w:rsidRPr="00524FAA">
              <w:rPr>
                <w:rFonts w:ascii="Calibri" w:hAnsi="Calibri" w:cs="Calibri"/>
                <w:b/>
                <w:sz w:val="22"/>
                <w:szCs w:val="22"/>
              </w:rPr>
              <w:t xml:space="preserve">or what </w:t>
            </w:r>
            <w:r>
              <w:rPr>
                <w:rFonts w:ascii="Calibri" w:hAnsi="Calibri" w:cs="Calibri"/>
                <w:b/>
                <w:sz w:val="22"/>
                <w:szCs w:val="22"/>
              </w:rPr>
              <w:t>subject thinks</w:t>
            </w:r>
            <w:r w:rsidRPr="00524FAA">
              <w:rPr>
                <w:rFonts w:ascii="Calibri" w:hAnsi="Calibri" w:cs="Calibri"/>
                <w:b/>
                <w:sz w:val="22"/>
                <w:szCs w:val="22"/>
              </w:rPr>
              <w:t xml:space="preserve"> the sample is</w:t>
            </w:r>
          </w:p>
        </w:tc>
      </w:tr>
      <w:tr w:rsidR="002B4DFA" w:rsidRPr="006138DE" w:rsidTr="001835D2">
        <w:trPr>
          <w:trHeight w:val="720"/>
          <w:jc w:val="center"/>
        </w:trPr>
        <w:tc>
          <w:tcPr>
            <w:tcW w:w="129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A</w:t>
            </w: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5040" w:type="dxa"/>
          </w:tcPr>
          <w:p w:rsidR="002B4DFA" w:rsidRPr="006138DE" w:rsidRDefault="002B4DFA" w:rsidP="00B91282">
            <w:pPr>
              <w:widowControl w:val="0"/>
              <w:autoSpaceDE w:val="0"/>
              <w:autoSpaceDN w:val="0"/>
              <w:adjustRightInd w:val="0"/>
              <w:rPr>
                <w:rFonts w:ascii="Calibri" w:hAnsi="Calibri" w:cs="Calibri"/>
                <w:sz w:val="23"/>
                <w:szCs w:val="23"/>
              </w:rPr>
            </w:pPr>
          </w:p>
        </w:tc>
      </w:tr>
      <w:tr w:rsidR="002B4DFA" w:rsidRPr="006138DE" w:rsidTr="001835D2">
        <w:trPr>
          <w:trHeight w:val="720"/>
          <w:jc w:val="center"/>
        </w:trPr>
        <w:tc>
          <w:tcPr>
            <w:tcW w:w="129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B</w:t>
            </w: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5040" w:type="dxa"/>
          </w:tcPr>
          <w:p w:rsidR="002B4DFA" w:rsidRPr="006138DE" w:rsidRDefault="002B4DFA" w:rsidP="00B91282">
            <w:pPr>
              <w:widowControl w:val="0"/>
              <w:autoSpaceDE w:val="0"/>
              <w:autoSpaceDN w:val="0"/>
              <w:adjustRightInd w:val="0"/>
              <w:rPr>
                <w:rFonts w:ascii="Calibri" w:hAnsi="Calibri" w:cs="Calibri"/>
                <w:sz w:val="23"/>
                <w:szCs w:val="23"/>
              </w:rPr>
            </w:pPr>
          </w:p>
        </w:tc>
      </w:tr>
      <w:tr w:rsidR="002B4DFA" w:rsidRPr="006138DE" w:rsidTr="001835D2">
        <w:trPr>
          <w:trHeight w:val="720"/>
          <w:jc w:val="center"/>
        </w:trPr>
        <w:tc>
          <w:tcPr>
            <w:tcW w:w="129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C</w:t>
            </w: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5040" w:type="dxa"/>
          </w:tcPr>
          <w:p w:rsidR="002B4DFA" w:rsidRPr="006138DE" w:rsidRDefault="002B4DFA" w:rsidP="00B91282">
            <w:pPr>
              <w:widowControl w:val="0"/>
              <w:autoSpaceDE w:val="0"/>
              <w:autoSpaceDN w:val="0"/>
              <w:adjustRightInd w:val="0"/>
              <w:rPr>
                <w:rFonts w:ascii="Calibri" w:hAnsi="Calibri" w:cs="Calibri"/>
                <w:sz w:val="23"/>
                <w:szCs w:val="23"/>
              </w:rPr>
            </w:pPr>
          </w:p>
        </w:tc>
      </w:tr>
      <w:tr w:rsidR="002B4DFA" w:rsidRPr="006138DE" w:rsidTr="001835D2">
        <w:trPr>
          <w:trHeight w:val="720"/>
          <w:jc w:val="center"/>
        </w:trPr>
        <w:tc>
          <w:tcPr>
            <w:tcW w:w="129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D</w:t>
            </w: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5040" w:type="dxa"/>
          </w:tcPr>
          <w:p w:rsidR="002B4DFA" w:rsidRPr="006138DE" w:rsidRDefault="002B4DFA" w:rsidP="00B91282">
            <w:pPr>
              <w:widowControl w:val="0"/>
              <w:autoSpaceDE w:val="0"/>
              <w:autoSpaceDN w:val="0"/>
              <w:adjustRightInd w:val="0"/>
              <w:rPr>
                <w:rFonts w:ascii="Calibri" w:hAnsi="Calibri" w:cs="Calibri"/>
                <w:sz w:val="23"/>
                <w:szCs w:val="23"/>
              </w:rPr>
            </w:pPr>
          </w:p>
        </w:tc>
      </w:tr>
      <w:tr w:rsidR="002B4DFA" w:rsidRPr="006138DE" w:rsidTr="001835D2">
        <w:trPr>
          <w:trHeight w:val="720"/>
          <w:jc w:val="center"/>
        </w:trPr>
        <w:tc>
          <w:tcPr>
            <w:tcW w:w="129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E</w:t>
            </w: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5040" w:type="dxa"/>
          </w:tcPr>
          <w:p w:rsidR="002B4DFA" w:rsidRPr="006138DE" w:rsidRDefault="002B4DFA" w:rsidP="00B91282">
            <w:pPr>
              <w:widowControl w:val="0"/>
              <w:autoSpaceDE w:val="0"/>
              <w:autoSpaceDN w:val="0"/>
              <w:adjustRightInd w:val="0"/>
              <w:rPr>
                <w:rFonts w:ascii="Calibri" w:hAnsi="Calibri" w:cs="Calibri"/>
                <w:sz w:val="23"/>
                <w:szCs w:val="23"/>
              </w:rPr>
            </w:pPr>
          </w:p>
        </w:tc>
      </w:tr>
      <w:tr w:rsidR="002B4DFA" w:rsidRPr="006138DE" w:rsidTr="001835D2">
        <w:trPr>
          <w:trHeight w:val="720"/>
          <w:jc w:val="center"/>
        </w:trPr>
        <w:tc>
          <w:tcPr>
            <w:tcW w:w="129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F</w:t>
            </w: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5040" w:type="dxa"/>
          </w:tcPr>
          <w:p w:rsidR="002B4DFA" w:rsidRPr="006138DE" w:rsidRDefault="002B4DFA" w:rsidP="00B91282">
            <w:pPr>
              <w:widowControl w:val="0"/>
              <w:autoSpaceDE w:val="0"/>
              <w:autoSpaceDN w:val="0"/>
              <w:adjustRightInd w:val="0"/>
              <w:rPr>
                <w:rFonts w:ascii="Calibri" w:hAnsi="Calibri" w:cs="Calibri"/>
                <w:sz w:val="23"/>
                <w:szCs w:val="23"/>
              </w:rPr>
            </w:pPr>
          </w:p>
        </w:tc>
      </w:tr>
      <w:tr w:rsidR="002B4DFA" w:rsidRPr="006138DE" w:rsidTr="001835D2">
        <w:trPr>
          <w:trHeight w:val="720"/>
          <w:jc w:val="center"/>
        </w:trPr>
        <w:tc>
          <w:tcPr>
            <w:tcW w:w="1296" w:type="dxa"/>
            <w:shd w:val="clear" w:color="auto" w:fill="auto"/>
            <w:vAlign w:val="center"/>
          </w:tcPr>
          <w:p w:rsidR="002B4DFA" w:rsidRPr="006138DE" w:rsidRDefault="002B4DFA" w:rsidP="00B91282">
            <w:pPr>
              <w:widowControl w:val="0"/>
              <w:autoSpaceDE w:val="0"/>
              <w:autoSpaceDN w:val="0"/>
              <w:adjustRightInd w:val="0"/>
              <w:jc w:val="center"/>
              <w:rPr>
                <w:rFonts w:ascii="Calibri" w:hAnsi="Calibri" w:cs="Calibri"/>
                <w:sz w:val="23"/>
                <w:szCs w:val="23"/>
              </w:rPr>
            </w:pPr>
            <w:r w:rsidRPr="006138DE">
              <w:rPr>
                <w:rFonts w:ascii="Calibri" w:hAnsi="Calibri" w:cs="Calibri"/>
                <w:sz w:val="23"/>
                <w:szCs w:val="23"/>
              </w:rPr>
              <w:t>G</w:t>
            </w: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3456" w:type="dxa"/>
            <w:shd w:val="clear" w:color="auto" w:fill="auto"/>
          </w:tcPr>
          <w:p w:rsidR="002B4DFA" w:rsidRPr="006138DE" w:rsidRDefault="002B4DFA" w:rsidP="00B91282">
            <w:pPr>
              <w:widowControl w:val="0"/>
              <w:autoSpaceDE w:val="0"/>
              <w:autoSpaceDN w:val="0"/>
              <w:adjustRightInd w:val="0"/>
              <w:rPr>
                <w:rFonts w:ascii="Calibri" w:hAnsi="Calibri" w:cs="Calibri"/>
                <w:sz w:val="23"/>
                <w:szCs w:val="23"/>
              </w:rPr>
            </w:pPr>
          </w:p>
        </w:tc>
        <w:tc>
          <w:tcPr>
            <w:tcW w:w="5040" w:type="dxa"/>
          </w:tcPr>
          <w:p w:rsidR="002B4DFA" w:rsidRPr="006138DE" w:rsidRDefault="002B4DFA" w:rsidP="00B91282">
            <w:pPr>
              <w:widowControl w:val="0"/>
              <w:autoSpaceDE w:val="0"/>
              <w:autoSpaceDN w:val="0"/>
              <w:adjustRightInd w:val="0"/>
              <w:rPr>
                <w:rFonts w:ascii="Calibri" w:hAnsi="Calibri" w:cs="Calibri"/>
                <w:sz w:val="23"/>
                <w:szCs w:val="23"/>
              </w:rPr>
            </w:pPr>
          </w:p>
        </w:tc>
      </w:tr>
    </w:tbl>
    <w:p w:rsidR="002B4DFA" w:rsidRPr="006138DE" w:rsidRDefault="002B4DFA" w:rsidP="002B4DFA">
      <w:pPr>
        <w:widowControl w:val="0"/>
        <w:autoSpaceDE w:val="0"/>
        <w:autoSpaceDN w:val="0"/>
        <w:adjustRightInd w:val="0"/>
        <w:rPr>
          <w:rFonts w:ascii="Calibri" w:hAnsi="Calibri" w:cs="Calibri"/>
          <w:sz w:val="4"/>
          <w:szCs w:val="4"/>
        </w:rPr>
      </w:pPr>
    </w:p>
    <w:sectPr w:rsidR="002B4DFA" w:rsidRPr="006138DE" w:rsidSect="003C2E0D">
      <w:footerReference w:type="default" r:id="rId25"/>
      <w:pgSz w:w="12240" w:h="15840"/>
      <w:pgMar w:top="1152" w:right="1440" w:bottom="864" w:left="1440" w:header="720"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5C34" w:rsidRDefault="00A25C34">
      <w:r>
        <w:separator/>
      </w:r>
    </w:p>
  </w:endnote>
  <w:endnote w:type="continuationSeparator" w:id="0">
    <w:p w:rsidR="00A25C34" w:rsidRDefault="00A25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print">
    <w:altName w:val="Courier New"/>
    <w:charset w:val="00"/>
    <w:family w:val="script"/>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2325" w:rsidRDefault="00282325">
    <w:pPr>
      <w:pStyle w:val="Footer"/>
      <w:jc w:val="right"/>
    </w:pPr>
    <w:r>
      <w:fldChar w:fldCharType="begin"/>
    </w:r>
    <w:r>
      <w:instrText xml:space="preserve"> PAGE   \* MERGEFORMAT </w:instrText>
    </w:r>
    <w:r>
      <w:fldChar w:fldCharType="separate"/>
    </w:r>
    <w:r w:rsidR="007D25F2">
      <w:rPr>
        <w:noProof/>
      </w:rPr>
      <w:t>1</w:t>
    </w:r>
    <w:r>
      <w:rPr>
        <w:noProof/>
      </w:rPr>
      <w:fldChar w:fldCharType="end"/>
    </w:r>
  </w:p>
  <w:p w:rsidR="00282325" w:rsidRDefault="00282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5C34" w:rsidRDefault="00A25C34">
      <w:r>
        <w:separator/>
      </w:r>
    </w:p>
  </w:footnote>
  <w:footnote w:type="continuationSeparator" w:id="0">
    <w:p w:rsidR="00A25C34" w:rsidRDefault="00A25C34">
      <w:r>
        <w:continuationSeparator/>
      </w:r>
    </w:p>
  </w:footnote>
  <w:footnote w:id="1">
    <w:p w:rsidR="002319E6" w:rsidRPr="002319E6" w:rsidRDefault="00282325" w:rsidP="00777C98">
      <w:pPr>
        <w:widowControl w:val="0"/>
        <w:autoSpaceDE w:val="0"/>
        <w:autoSpaceDN w:val="0"/>
        <w:adjustRightInd w:val="0"/>
        <w:rPr>
          <w:sz w:val="16"/>
          <w:szCs w:val="16"/>
        </w:rPr>
      </w:pPr>
      <w:r w:rsidRPr="0008387D">
        <w:rPr>
          <w:rStyle w:val="FootnoteReference"/>
          <w:rFonts w:ascii="Calibri" w:hAnsi="Calibri" w:cs="Arial"/>
          <w:sz w:val="18"/>
          <w:szCs w:val="18"/>
        </w:rPr>
        <w:footnoteRef/>
      </w:r>
      <w:r w:rsidRPr="0008387D">
        <w:rPr>
          <w:rFonts w:ascii="Calibri" w:hAnsi="Calibri" w:cs="Arial"/>
          <w:sz w:val="18"/>
          <w:szCs w:val="18"/>
        </w:rPr>
        <w:t xml:space="preserve"> </w:t>
      </w:r>
      <w:r w:rsidRPr="00777C98">
        <w:rPr>
          <w:iCs/>
          <w:sz w:val="18"/>
          <w:szCs w:val="18"/>
        </w:rPr>
        <w:t>By Dr. Ingrid Waldron, Department of Biology, University of Pennsylvania</w:t>
      </w:r>
      <w:r w:rsidRPr="00777C98">
        <w:rPr>
          <w:sz w:val="18"/>
          <w:szCs w:val="18"/>
        </w:rPr>
        <w:t xml:space="preserve"> © 201</w:t>
      </w:r>
      <w:r>
        <w:rPr>
          <w:sz w:val="18"/>
          <w:szCs w:val="18"/>
        </w:rPr>
        <w:t>7</w:t>
      </w:r>
      <w:r w:rsidRPr="00777C98">
        <w:rPr>
          <w:sz w:val="18"/>
          <w:szCs w:val="18"/>
        </w:rPr>
        <w:t xml:space="preserve">. These Teacher Preparation Notes and the related student handout </w:t>
      </w:r>
      <w:r w:rsidRPr="00777C98">
        <w:rPr>
          <w:rStyle w:val="Emphasis"/>
          <w:i w:val="0"/>
          <w:sz w:val="18"/>
          <w:szCs w:val="18"/>
        </w:rPr>
        <w:t>are available at</w:t>
      </w:r>
      <w:r w:rsidRPr="00777C98">
        <w:rPr>
          <w:rStyle w:val="Emphasis"/>
          <w:sz w:val="18"/>
          <w:szCs w:val="18"/>
        </w:rPr>
        <w:t xml:space="preserve"> </w:t>
      </w:r>
      <w:hyperlink r:id="rId1" w:anchor="senses" w:history="1">
        <w:r w:rsidRPr="00777C98">
          <w:rPr>
            <w:rStyle w:val="Hyperlink"/>
            <w:sz w:val="18"/>
            <w:szCs w:val="18"/>
          </w:rPr>
          <w:t>http://</w:t>
        </w:r>
        <w:r w:rsidR="007D25F2">
          <w:rPr>
            <w:rStyle w:val="Hyperlink"/>
            <w:sz w:val="18"/>
            <w:szCs w:val="18"/>
          </w:rPr>
          <w:t>serendipstudio.org</w:t>
        </w:r>
        <w:r w:rsidRPr="00777C98">
          <w:rPr>
            <w:rStyle w:val="Hyperlink"/>
            <w:sz w:val="18"/>
            <w:szCs w:val="18"/>
          </w:rPr>
          <w:t>/sci_edu/waldron/#senses</w:t>
        </w:r>
      </w:hyperlink>
      <w:bookmarkStart w:id="0" w:name="_GoBack"/>
      <w:bookmarkEnd w:id="0"/>
      <w:r w:rsidRPr="00777C98">
        <w:rPr>
          <w:rStyle w:val="Emphasis"/>
          <w:sz w:val="18"/>
          <w:szCs w:val="18"/>
        </w:rPr>
        <w:t xml:space="preserve"> .</w:t>
      </w:r>
      <w:r w:rsidR="001835D2">
        <w:rPr>
          <w:rStyle w:val="Emphasis"/>
          <w:i w:val="0"/>
          <w:sz w:val="18"/>
          <w:szCs w:val="18"/>
        </w:rPr>
        <w:t xml:space="preserve"> I am grateful to </w:t>
      </w:r>
      <w:proofErr w:type="spellStart"/>
      <w:r w:rsidR="001835D2">
        <w:rPr>
          <w:rStyle w:val="Emphasis"/>
          <w:i w:val="0"/>
          <w:sz w:val="18"/>
          <w:szCs w:val="18"/>
        </w:rPr>
        <w:t>Nabeehah</w:t>
      </w:r>
      <w:proofErr w:type="spellEnd"/>
      <w:r w:rsidR="001835D2">
        <w:rPr>
          <w:rStyle w:val="Emphasis"/>
          <w:i w:val="0"/>
          <w:sz w:val="18"/>
          <w:szCs w:val="18"/>
        </w:rPr>
        <w:t xml:space="preserve"> Parker and Jake </w:t>
      </w:r>
      <w:proofErr w:type="spellStart"/>
      <w:r w:rsidR="001835D2">
        <w:rPr>
          <w:rStyle w:val="Emphasis"/>
          <w:i w:val="0"/>
          <w:sz w:val="18"/>
          <w:szCs w:val="18"/>
        </w:rPr>
        <w:t>Zimny</w:t>
      </w:r>
      <w:proofErr w:type="spellEnd"/>
      <w:r w:rsidR="001835D2">
        <w:rPr>
          <w:rStyle w:val="Emphasis"/>
          <w:i w:val="0"/>
          <w:sz w:val="18"/>
          <w:szCs w:val="18"/>
        </w:rPr>
        <w:t xml:space="preserve"> for their very helpful suggestions for improvements.</w:t>
      </w:r>
    </w:p>
  </w:footnote>
  <w:footnote w:id="2">
    <w:p w:rsidR="00282325" w:rsidRPr="00A473C2" w:rsidRDefault="00282325" w:rsidP="00777C98">
      <w:pPr>
        <w:pStyle w:val="FootnoteText"/>
        <w:rPr>
          <w:sz w:val="18"/>
          <w:szCs w:val="18"/>
        </w:rPr>
      </w:pPr>
      <w:r w:rsidRPr="00C20C56">
        <w:rPr>
          <w:rStyle w:val="FootnoteReference"/>
          <w:sz w:val="18"/>
          <w:szCs w:val="18"/>
        </w:rPr>
        <w:footnoteRef/>
      </w:r>
      <w:r w:rsidRPr="00C20C56">
        <w:rPr>
          <w:sz w:val="18"/>
          <w:szCs w:val="18"/>
        </w:rPr>
        <w:t xml:space="preserve"> Quotations are from</w:t>
      </w:r>
      <w:r>
        <w:rPr>
          <w:sz w:val="18"/>
          <w:szCs w:val="18"/>
        </w:rPr>
        <w:t xml:space="preserve"> </w:t>
      </w:r>
      <w:hyperlink r:id="rId2" w:history="1">
        <w:r w:rsidRPr="00060008">
          <w:rPr>
            <w:rStyle w:val="Hyperlink"/>
            <w:sz w:val="18"/>
            <w:szCs w:val="18"/>
          </w:rPr>
          <w:t>http://www.nextgenscience.org/</w:t>
        </w:r>
      </w:hyperlink>
    </w:p>
  </w:footnote>
  <w:footnote w:id="3">
    <w:p w:rsidR="00F42E17" w:rsidRPr="00C31C44" w:rsidRDefault="00F42E17" w:rsidP="00F42E17">
      <w:pPr>
        <w:rPr>
          <w:sz w:val="20"/>
          <w:szCs w:val="20"/>
        </w:rPr>
      </w:pPr>
      <w:r>
        <w:rPr>
          <w:rStyle w:val="FootnoteReference"/>
        </w:rPr>
        <w:footnoteRef/>
      </w:r>
      <w:r>
        <w:t xml:space="preserve"> </w:t>
      </w:r>
      <w:r w:rsidRPr="00C31C44">
        <w:rPr>
          <w:sz w:val="20"/>
          <w:szCs w:val="20"/>
        </w:rPr>
        <w:t xml:space="preserve">We have had the best success with </w:t>
      </w:r>
      <w:r>
        <w:rPr>
          <w:sz w:val="20"/>
          <w:szCs w:val="20"/>
        </w:rPr>
        <w:t>the specific samples listed</w:t>
      </w:r>
      <w:r w:rsidRPr="00C31C44">
        <w:rPr>
          <w:sz w:val="20"/>
          <w:szCs w:val="20"/>
        </w:rPr>
        <w:t>. Other possibilities include:</w:t>
      </w:r>
    </w:p>
    <w:p w:rsidR="00F42E17" w:rsidRPr="00C31C44" w:rsidRDefault="00F42E17" w:rsidP="00F42E17">
      <w:pPr>
        <w:numPr>
          <w:ilvl w:val="0"/>
          <w:numId w:val="30"/>
        </w:numPr>
        <w:rPr>
          <w:sz w:val="20"/>
          <w:szCs w:val="20"/>
        </w:rPr>
      </w:pPr>
      <w:r w:rsidRPr="00C31C44">
        <w:rPr>
          <w:sz w:val="20"/>
          <w:szCs w:val="20"/>
        </w:rPr>
        <w:t xml:space="preserve">4 teaspoons vinegar per cup of water or 20 mL vinegar per 240 mL water (apple cider vinegar is preferred because it should allow students to detect the vinegar smell, whereas white vinegar may just taste sour with or without smell)  </w:t>
      </w:r>
    </w:p>
    <w:p w:rsidR="00F42E17" w:rsidRPr="00C31C44" w:rsidRDefault="00F42E17" w:rsidP="00F42E17">
      <w:pPr>
        <w:numPr>
          <w:ilvl w:val="0"/>
          <w:numId w:val="30"/>
        </w:numPr>
        <w:rPr>
          <w:sz w:val="20"/>
          <w:szCs w:val="20"/>
        </w:rPr>
      </w:pPr>
      <w:r w:rsidRPr="00C31C44">
        <w:rPr>
          <w:sz w:val="20"/>
          <w:szCs w:val="20"/>
        </w:rPr>
        <w:t xml:space="preserve">other flavors of Starburst Fruit Chews </w:t>
      </w:r>
    </w:p>
    <w:p w:rsidR="00F42E17" w:rsidRPr="00C31C44" w:rsidRDefault="00F42E17" w:rsidP="00F42E17">
      <w:pPr>
        <w:widowControl w:val="0"/>
        <w:numPr>
          <w:ilvl w:val="0"/>
          <w:numId w:val="25"/>
        </w:numPr>
        <w:autoSpaceDE w:val="0"/>
        <w:autoSpaceDN w:val="0"/>
        <w:adjustRightInd w:val="0"/>
        <w:rPr>
          <w:sz w:val="20"/>
          <w:szCs w:val="20"/>
        </w:rPr>
      </w:pPr>
      <w:r w:rsidRPr="00C31C44">
        <w:rPr>
          <w:sz w:val="20"/>
          <w:szCs w:val="20"/>
        </w:rPr>
        <w:t xml:space="preserve">orange or strawberry Jell-O. </w:t>
      </w:r>
    </w:p>
    <w:p w:rsidR="00F42E17" w:rsidRPr="00C31C44" w:rsidRDefault="00F42E17" w:rsidP="00F42E17">
      <w:pPr>
        <w:numPr>
          <w:ilvl w:val="0"/>
          <w:numId w:val="25"/>
        </w:numPr>
        <w:rPr>
          <w:sz w:val="20"/>
          <w:szCs w:val="20"/>
        </w:rPr>
      </w:pPr>
      <w:r w:rsidRPr="00C31C44">
        <w:rPr>
          <w:sz w:val="20"/>
          <w:szCs w:val="20"/>
        </w:rPr>
        <w:t>lemon or chocolate Jell-O brand instant puddings</w:t>
      </w:r>
    </w:p>
    <w:p w:rsidR="00F42E17" w:rsidRDefault="00F42E17" w:rsidP="00F42E17">
      <w:pPr>
        <w:numPr>
          <w:ilvl w:val="0"/>
          <w:numId w:val="25"/>
        </w:numPr>
        <w:rPr>
          <w:sz w:val="20"/>
          <w:szCs w:val="20"/>
        </w:rPr>
      </w:pPr>
      <w:r w:rsidRPr="00C31C44">
        <w:rPr>
          <w:sz w:val="20"/>
          <w:szCs w:val="20"/>
        </w:rPr>
        <w:t>jellybeans, but you should pretest to pick out the flavors that are identifiable and to determine the best number of jellybeans to include in a sample.</w:t>
      </w:r>
    </w:p>
    <w:p w:rsidR="00F42E17" w:rsidRPr="00F42E17" w:rsidRDefault="00F42E17" w:rsidP="00F42E17">
      <w:pPr>
        <w:ind w:left="360"/>
        <w:rPr>
          <w:sz w:val="16"/>
          <w:szCs w:val="16"/>
        </w:rPr>
      </w:pPr>
    </w:p>
  </w:footnote>
  <w:footnote w:id="4">
    <w:p w:rsidR="00F42E17" w:rsidRDefault="00F42E17">
      <w:pPr>
        <w:pStyle w:val="FootnoteText"/>
      </w:pPr>
      <w:r>
        <w:rPr>
          <w:rStyle w:val="FootnoteReference"/>
        </w:rPr>
        <w:footnoteRef/>
      </w:r>
      <w:r>
        <w:t xml:space="preserve"> Starburst fruit chews are wrapped, and it can be tedious to unwrap all the needed candies. We have not tried Starburst minis which are not wrapped; online reviews </w:t>
      </w:r>
      <w:r w:rsidR="00D052A3">
        <w:t>suggest that perhaps the flavors for the minis are not</w:t>
      </w:r>
      <w:r>
        <w:t xml:space="preserve"> the same as the regular Starburst fruit chews, so </w:t>
      </w:r>
      <w:r w:rsidR="00D052A3">
        <w:t>I</w:t>
      </w:r>
      <w:r>
        <w:t xml:space="preserve"> don't know how well they would work. </w:t>
      </w:r>
      <w:r w:rsidR="00D052A3">
        <w:t>I</w:t>
      </w:r>
      <w:r>
        <w:t xml:space="preserve"> welcome your feedback (</w:t>
      </w:r>
      <w:hyperlink r:id="rId3" w:history="1">
        <w:r w:rsidRPr="00013E50">
          <w:rPr>
            <w:rStyle w:val="Hyperlink"/>
          </w:rPr>
          <w:t>iwaldron@upenn.edu</w:t>
        </w:r>
      </w:hyperlink>
      <w:r>
        <w:t>).</w:t>
      </w:r>
    </w:p>
  </w:footnote>
  <w:footnote w:id="5">
    <w:p w:rsidR="001D1FED" w:rsidRPr="00294CAB" w:rsidRDefault="001D1FED" w:rsidP="001D1FED">
      <w:pPr>
        <w:pStyle w:val="FootnoteText"/>
      </w:pPr>
      <w:r w:rsidRPr="00294CAB">
        <w:rPr>
          <w:rStyle w:val="FootnoteReference"/>
        </w:rPr>
        <w:footnoteRef/>
      </w:r>
      <w:r w:rsidRPr="00294CAB">
        <w:t xml:space="preserve"> Although this is not clearly shown in the figure, there are two olfactory bulbs, one above each nasal cavity.</w:t>
      </w:r>
    </w:p>
  </w:footnote>
  <w:footnote w:id="6">
    <w:p w:rsidR="00282325" w:rsidRDefault="00282325" w:rsidP="003C2C4B">
      <w:pPr>
        <w:pStyle w:val="FootnoteText"/>
      </w:pPr>
      <w:r>
        <w:rPr>
          <w:rStyle w:val="FootnoteReference"/>
        </w:rPr>
        <w:footnoteRef/>
      </w:r>
      <w:r>
        <w:t xml:space="preserve"> This short interval was chosen to minimize the risk that odor molecules may have diffused up into the nose. </w:t>
      </w:r>
    </w:p>
  </w:footnote>
  <w:footnote w:id="7">
    <w:p w:rsidR="00282325" w:rsidRPr="00A473C2" w:rsidRDefault="00282325" w:rsidP="000C406B">
      <w:pPr>
        <w:pStyle w:val="FootnoteText"/>
        <w:rPr>
          <w:sz w:val="18"/>
          <w:szCs w:val="18"/>
        </w:rPr>
      </w:pPr>
      <w:r w:rsidRPr="00C20C56">
        <w:rPr>
          <w:rStyle w:val="FootnoteReference"/>
          <w:sz w:val="18"/>
          <w:szCs w:val="18"/>
        </w:rPr>
        <w:footnoteRef/>
      </w:r>
      <w:r w:rsidR="00031638">
        <w:rPr>
          <w:sz w:val="18"/>
          <w:szCs w:val="18"/>
        </w:rPr>
        <w:t xml:space="preserve"> Quotation</w:t>
      </w:r>
      <w:r w:rsidRPr="00C20C56">
        <w:rPr>
          <w:sz w:val="18"/>
          <w:szCs w:val="18"/>
        </w:rPr>
        <w:t xml:space="preserve"> from</w:t>
      </w:r>
      <w:r>
        <w:rPr>
          <w:sz w:val="18"/>
          <w:szCs w:val="18"/>
        </w:rPr>
        <w:t xml:space="preserve"> </w:t>
      </w:r>
      <w:hyperlink r:id="rId4" w:history="1">
        <w:r w:rsidRPr="00C27AF4">
          <w:rPr>
            <w:rStyle w:val="Hyperlink"/>
            <w:sz w:val="18"/>
            <w:szCs w:val="18"/>
          </w:rPr>
          <w:t>http://www.nextgenscience.org/sites/default/files/Appendix%20G%20-%20Crosscutting%20Concepts%20FINAL%20edited%204.10.13.pdf</w:t>
        </w:r>
      </w:hyperlink>
      <w:r>
        <w:rPr>
          <w:sz w:val="18"/>
          <w:szCs w:val="18"/>
        </w:rPr>
        <w:t xml:space="preserve"> .</w:t>
      </w:r>
      <w:r>
        <w:rPr>
          <w:rStyle w:val="Hyperlink"/>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9CB"/>
    <w:multiLevelType w:val="hybridMultilevel"/>
    <w:tmpl w:val="3244A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1C19A2"/>
    <w:multiLevelType w:val="hybridMultilevel"/>
    <w:tmpl w:val="43846F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152338"/>
    <w:multiLevelType w:val="hybridMultilevel"/>
    <w:tmpl w:val="B800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5035C"/>
    <w:multiLevelType w:val="hybridMultilevel"/>
    <w:tmpl w:val="382A0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6B48C3"/>
    <w:multiLevelType w:val="hybridMultilevel"/>
    <w:tmpl w:val="90BCF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738CC"/>
    <w:multiLevelType w:val="hybridMultilevel"/>
    <w:tmpl w:val="75ACE0D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2750CF"/>
    <w:multiLevelType w:val="hybridMultilevel"/>
    <w:tmpl w:val="69F09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2968D6"/>
    <w:multiLevelType w:val="hybridMultilevel"/>
    <w:tmpl w:val="60FAEC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6EA"/>
    <w:multiLevelType w:val="hybridMultilevel"/>
    <w:tmpl w:val="CFDE1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65E6C"/>
    <w:multiLevelType w:val="hybridMultilevel"/>
    <w:tmpl w:val="B1F457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5D18EA"/>
    <w:multiLevelType w:val="hybridMultilevel"/>
    <w:tmpl w:val="F62CA88C"/>
    <w:lvl w:ilvl="0" w:tplc="9CB0A72C">
      <w:start w:val="1"/>
      <w:numFmt w:val="bullet"/>
      <w:lvlText w:val="o"/>
      <w:lvlJc w:val="left"/>
      <w:pPr>
        <w:ind w:left="1080" w:hanging="360"/>
      </w:pPr>
      <w:rPr>
        <w:rFonts w:ascii="Courier New" w:hAnsi="Courier New"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C3448F"/>
    <w:multiLevelType w:val="hybridMultilevel"/>
    <w:tmpl w:val="ECBA2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357DC"/>
    <w:multiLevelType w:val="hybridMultilevel"/>
    <w:tmpl w:val="BCCC74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3446F"/>
    <w:multiLevelType w:val="hybridMultilevel"/>
    <w:tmpl w:val="54D87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57BAB"/>
    <w:multiLevelType w:val="hybridMultilevel"/>
    <w:tmpl w:val="2A685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D5287"/>
    <w:multiLevelType w:val="hybridMultilevel"/>
    <w:tmpl w:val="7754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C50B26"/>
    <w:multiLevelType w:val="hybridMultilevel"/>
    <w:tmpl w:val="E4D434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2E2343"/>
    <w:multiLevelType w:val="hybridMultilevel"/>
    <w:tmpl w:val="CE9A6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830FAC"/>
    <w:multiLevelType w:val="hybridMultilevel"/>
    <w:tmpl w:val="B906C5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77F74"/>
    <w:multiLevelType w:val="hybridMultilevel"/>
    <w:tmpl w:val="73ECA616"/>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80184"/>
    <w:multiLevelType w:val="hybridMultilevel"/>
    <w:tmpl w:val="99FA9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324E57"/>
    <w:multiLevelType w:val="hybridMultilevel"/>
    <w:tmpl w:val="84A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C6C0A"/>
    <w:multiLevelType w:val="hybridMultilevel"/>
    <w:tmpl w:val="12883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6E1609F"/>
    <w:multiLevelType w:val="hybridMultilevel"/>
    <w:tmpl w:val="1D968D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C25BE"/>
    <w:multiLevelType w:val="hybridMultilevel"/>
    <w:tmpl w:val="14C2D8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91637"/>
    <w:multiLevelType w:val="hybridMultilevel"/>
    <w:tmpl w:val="C7D25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10716E"/>
    <w:multiLevelType w:val="hybridMultilevel"/>
    <w:tmpl w:val="A456E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EA4C1F"/>
    <w:multiLevelType w:val="hybridMultilevel"/>
    <w:tmpl w:val="084EEB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6A7288"/>
    <w:multiLevelType w:val="hybridMultilevel"/>
    <w:tmpl w:val="2C0C46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34702A"/>
    <w:multiLevelType w:val="hybridMultilevel"/>
    <w:tmpl w:val="74DC9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4C646BF"/>
    <w:multiLevelType w:val="hybridMultilevel"/>
    <w:tmpl w:val="87FC56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50D73"/>
    <w:multiLevelType w:val="hybridMultilevel"/>
    <w:tmpl w:val="4DAE5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7E07A9"/>
    <w:multiLevelType w:val="hybridMultilevel"/>
    <w:tmpl w:val="FA8EC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144712"/>
    <w:multiLevelType w:val="hybridMultilevel"/>
    <w:tmpl w:val="A3C2E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3C34863"/>
    <w:multiLevelType w:val="hybridMultilevel"/>
    <w:tmpl w:val="8A008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032303"/>
    <w:multiLevelType w:val="hybridMultilevel"/>
    <w:tmpl w:val="AC805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2"/>
  </w:num>
  <w:num w:numId="4">
    <w:abstractNumId w:val="19"/>
  </w:num>
  <w:num w:numId="5">
    <w:abstractNumId w:val="12"/>
  </w:num>
  <w:num w:numId="6">
    <w:abstractNumId w:val="6"/>
  </w:num>
  <w:num w:numId="7">
    <w:abstractNumId w:val="10"/>
  </w:num>
  <w:num w:numId="8">
    <w:abstractNumId w:val="18"/>
  </w:num>
  <w:num w:numId="9">
    <w:abstractNumId w:val="0"/>
  </w:num>
  <w:num w:numId="10">
    <w:abstractNumId w:val="16"/>
  </w:num>
  <w:num w:numId="11">
    <w:abstractNumId w:val="1"/>
  </w:num>
  <w:num w:numId="12">
    <w:abstractNumId w:val="23"/>
  </w:num>
  <w:num w:numId="13">
    <w:abstractNumId w:val="9"/>
  </w:num>
  <w:num w:numId="14">
    <w:abstractNumId w:val="25"/>
  </w:num>
  <w:num w:numId="15">
    <w:abstractNumId w:val="4"/>
  </w:num>
  <w:num w:numId="16">
    <w:abstractNumId w:val="29"/>
  </w:num>
  <w:num w:numId="17">
    <w:abstractNumId w:val="28"/>
  </w:num>
  <w:num w:numId="18">
    <w:abstractNumId w:val="33"/>
  </w:num>
  <w:num w:numId="19">
    <w:abstractNumId w:val="21"/>
  </w:num>
  <w:num w:numId="20">
    <w:abstractNumId w:val="5"/>
  </w:num>
  <w:num w:numId="21">
    <w:abstractNumId w:val="35"/>
  </w:num>
  <w:num w:numId="22">
    <w:abstractNumId w:val="30"/>
  </w:num>
  <w:num w:numId="23">
    <w:abstractNumId w:val="22"/>
  </w:num>
  <w:num w:numId="24">
    <w:abstractNumId w:val="8"/>
  </w:num>
  <w:num w:numId="25">
    <w:abstractNumId w:val="26"/>
  </w:num>
  <w:num w:numId="26">
    <w:abstractNumId w:val="15"/>
  </w:num>
  <w:num w:numId="27">
    <w:abstractNumId w:val="31"/>
  </w:num>
  <w:num w:numId="28">
    <w:abstractNumId w:val="14"/>
  </w:num>
  <w:num w:numId="29">
    <w:abstractNumId w:val="34"/>
  </w:num>
  <w:num w:numId="30">
    <w:abstractNumId w:val="3"/>
  </w:num>
  <w:num w:numId="31">
    <w:abstractNumId w:val="7"/>
  </w:num>
  <w:num w:numId="32">
    <w:abstractNumId w:val="17"/>
  </w:num>
  <w:num w:numId="33">
    <w:abstractNumId w:val="13"/>
  </w:num>
  <w:num w:numId="34">
    <w:abstractNumId w:val="20"/>
  </w:num>
  <w:num w:numId="35">
    <w:abstractNumId w:val="27"/>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EDD41181-D6BB-49E5-8AE4-997D3C4EAB13}"/>
    <w:docVar w:name="dgnword-eventsink" w:val="822215680"/>
  </w:docVars>
  <w:rsids>
    <w:rsidRoot w:val="00AF1678"/>
    <w:rsid w:val="00004267"/>
    <w:rsid w:val="00023195"/>
    <w:rsid w:val="00031638"/>
    <w:rsid w:val="00041C18"/>
    <w:rsid w:val="00045BD6"/>
    <w:rsid w:val="00046755"/>
    <w:rsid w:val="00046D9B"/>
    <w:rsid w:val="00052174"/>
    <w:rsid w:val="00084B94"/>
    <w:rsid w:val="00096B4E"/>
    <w:rsid w:val="000A3571"/>
    <w:rsid w:val="000B2DE1"/>
    <w:rsid w:val="000C406B"/>
    <w:rsid w:val="000D0238"/>
    <w:rsid w:val="000D1F3A"/>
    <w:rsid w:val="000E0057"/>
    <w:rsid w:val="000E43DF"/>
    <w:rsid w:val="000E4402"/>
    <w:rsid w:val="000F4FF7"/>
    <w:rsid w:val="000F7CB7"/>
    <w:rsid w:val="00102AFA"/>
    <w:rsid w:val="00132858"/>
    <w:rsid w:val="00135E00"/>
    <w:rsid w:val="00137847"/>
    <w:rsid w:val="001465AA"/>
    <w:rsid w:val="00147101"/>
    <w:rsid w:val="00152E09"/>
    <w:rsid w:val="001732B2"/>
    <w:rsid w:val="001835D2"/>
    <w:rsid w:val="00195A3C"/>
    <w:rsid w:val="001A7B41"/>
    <w:rsid w:val="001B1CC0"/>
    <w:rsid w:val="001C1ECB"/>
    <w:rsid w:val="001C7E7B"/>
    <w:rsid w:val="001D1FED"/>
    <w:rsid w:val="001D292C"/>
    <w:rsid w:val="001E4292"/>
    <w:rsid w:val="001E6978"/>
    <w:rsid w:val="001F6B4D"/>
    <w:rsid w:val="002022EA"/>
    <w:rsid w:val="002040EF"/>
    <w:rsid w:val="00204A20"/>
    <w:rsid w:val="00206824"/>
    <w:rsid w:val="00215A19"/>
    <w:rsid w:val="002319E6"/>
    <w:rsid w:val="00256595"/>
    <w:rsid w:val="002569CF"/>
    <w:rsid w:val="002637AC"/>
    <w:rsid w:val="00275C28"/>
    <w:rsid w:val="00275FA1"/>
    <w:rsid w:val="00282325"/>
    <w:rsid w:val="00293177"/>
    <w:rsid w:val="00294CAB"/>
    <w:rsid w:val="002951FF"/>
    <w:rsid w:val="002953A2"/>
    <w:rsid w:val="00297DAF"/>
    <w:rsid w:val="002B4DFA"/>
    <w:rsid w:val="002C6E33"/>
    <w:rsid w:val="002D0281"/>
    <w:rsid w:val="002D4661"/>
    <w:rsid w:val="002F024E"/>
    <w:rsid w:val="002F4000"/>
    <w:rsid w:val="002F7A2B"/>
    <w:rsid w:val="00313452"/>
    <w:rsid w:val="00316441"/>
    <w:rsid w:val="00331ADA"/>
    <w:rsid w:val="0033650F"/>
    <w:rsid w:val="00346BC2"/>
    <w:rsid w:val="003634F2"/>
    <w:rsid w:val="00375DFB"/>
    <w:rsid w:val="003761D8"/>
    <w:rsid w:val="00377263"/>
    <w:rsid w:val="00380768"/>
    <w:rsid w:val="00384C5C"/>
    <w:rsid w:val="00390D86"/>
    <w:rsid w:val="003B24E0"/>
    <w:rsid w:val="003B434D"/>
    <w:rsid w:val="003B771A"/>
    <w:rsid w:val="003C19D7"/>
    <w:rsid w:val="003C2C4B"/>
    <w:rsid w:val="003C2E0D"/>
    <w:rsid w:val="003C695B"/>
    <w:rsid w:val="003D7DBD"/>
    <w:rsid w:val="003F0A5D"/>
    <w:rsid w:val="00403AFD"/>
    <w:rsid w:val="00415CA2"/>
    <w:rsid w:val="00420222"/>
    <w:rsid w:val="00433369"/>
    <w:rsid w:val="004370D1"/>
    <w:rsid w:val="0043772E"/>
    <w:rsid w:val="00447D36"/>
    <w:rsid w:val="00456B3C"/>
    <w:rsid w:val="00461B24"/>
    <w:rsid w:val="00483B53"/>
    <w:rsid w:val="004A3E96"/>
    <w:rsid w:val="004C2CB0"/>
    <w:rsid w:val="004C3A69"/>
    <w:rsid w:val="004C6BF7"/>
    <w:rsid w:val="004F3292"/>
    <w:rsid w:val="004F764E"/>
    <w:rsid w:val="00507F71"/>
    <w:rsid w:val="00514D82"/>
    <w:rsid w:val="0052575F"/>
    <w:rsid w:val="005261FE"/>
    <w:rsid w:val="00556079"/>
    <w:rsid w:val="00564593"/>
    <w:rsid w:val="0056633A"/>
    <w:rsid w:val="0056635F"/>
    <w:rsid w:val="00567471"/>
    <w:rsid w:val="00585F22"/>
    <w:rsid w:val="005B3FE3"/>
    <w:rsid w:val="005C0283"/>
    <w:rsid w:val="005D13C4"/>
    <w:rsid w:val="005D6918"/>
    <w:rsid w:val="005E557E"/>
    <w:rsid w:val="005F3D69"/>
    <w:rsid w:val="005F48BE"/>
    <w:rsid w:val="005F5F5A"/>
    <w:rsid w:val="005F646C"/>
    <w:rsid w:val="0060259F"/>
    <w:rsid w:val="00613348"/>
    <w:rsid w:val="00620A89"/>
    <w:rsid w:val="006216E2"/>
    <w:rsid w:val="00635C64"/>
    <w:rsid w:val="0065014E"/>
    <w:rsid w:val="0066237F"/>
    <w:rsid w:val="00665665"/>
    <w:rsid w:val="00686A4C"/>
    <w:rsid w:val="00695E72"/>
    <w:rsid w:val="006C2FD0"/>
    <w:rsid w:val="006D6EF5"/>
    <w:rsid w:val="006E09D1"/>
    <w:rsid w:val="006F63C5"/>
    <w:rsid w:val="006F789C"/>
    <w:rsid w:val="00730814"/>
    <w:rsid w:val="007310A0"/>
    <w:rsid w:val="00750AD1"/>
    <w:rsid w:val="00757393"/>
    <w:rsid w:val="00764597"/>
    <w:rsid w:val="0077216B"/>
    <w:rsid w:val="007779C6"/>
    <w:rsid w:val="00777C98"/>
    <w:rsid w:val="007920A6"/>
    <w:rsid w:val="007B14DF"/>
    <w:rsid w:val="007C2F5D"/>
    <w:rsid w:val="007C3A69"/>
    <w:rsid w:val="007D25F2"/>
    <w:rsid w:val="007D5A3A"/>
    <w:rsid w:val="00813A0E"/>
    <w:rsid w:val="00816913"/>
    <w:rsid w:val="008433E1"/>
    <w:rsid w:val="008464D8"/>
    <w:rsid w:val="00860C4A"/>
    <w:rsid w:val="00875232"/>
    <w:rsid w:val="00894F06"/>
    <w:rsid w:val="008C72A0"/>
    <w:rsid w:val="008D225F"/>
    <w:rsid w:val="008D4C13"/>
    <w:rsid w:val="008D6D02"/>
    <w:rsid w:val="008E0344"/>
    <w:rsid w:val="008E0DA7"/>
    <w:rsid w:val="008E625A"/>
    <w:rsid w:val="008F77D7"/>
    <w:rsid w:val="00915086"/>
    <w:rsid w:val="00916801"/>
    <w:rsid w:val="0092737B"/>
    <w:rsid w:val="00934ACB"/>
    <w:rsid w:val="00937522"/>
    <w:rsid w:val="00940BF7"/>
    <w:rsid w:val="0094425B"/>
    <w:rsid w:val="00952B80"/>
    <w:rsid w:val="00953078"/>
    <w:rsid w:val="0099068B"/>
    <w:rsid w:val="009A43C5"/>
    <w:rsid w:val="009B0893"/>
    <w:rsid w:val="009B736C"/>
    <w:rsid w:val="009C4248"/>
    <w:rsid w:val="009C4403"/>
    <w:rsid w:val="009C54E9"/>
    <w:rsid w:val="009D0152"/>
    <w:rsid w:val="009E0889"/>
    <w:rsid w:val="009E530D"/>
    <w:rsid w:val="00A0405B"/>
    <w:rsid w:val="00A05B65"/>
    <w:rsid w:val="00A158FD"/>
    <w:rsid w:val="00A25C34"/>
    <w:rsid w:val="00A35C8A"/>
    <w:rsid w:val="00A45E29"/>
    <w:rsid w:val="00A74ADF"/>
    <w:rsid w:val="00A81E1D"/>
    <w:rsid w:val="00A87BD8"/>
    <w:rsid w:val="00AA4A81"/>
    <w:rsid w:val="00AA5746"/>
    <w:rsid w:val="00AB1A88"/>
    <w:rsid w:val="00AD67F0"/>
    <w:rsid w:val="00AE0015"/>
    <w:rsid w:val="00AE778A"/>
    <w:rsid w:val="00AF1678"/>
    <w:rsid w:val="00AF2D99"/>
    <w:rsid w:val="00AF3EB4"/>
    <w:rsid w:val="00B2377C"/>
    <w:rsid w:val="00B51922"/>
    <w:rsid w:val="00B5315A"/>
    <w:rsid w:val="00B57670"/>
    <w:rsid w:val="00B61A89"/>
    <w:rsid w:val="00B66D05"/>
    <w:rsid w:val="00B7257E"/>
    <w:rsid w:val="00B77EE0"/>
    <w:rsid w:val="00B81290"/>
    <w:rsid w:val="00B84D9F"/>
    <w:rsid w:val="00BA1141"/>
    <w:rsid w:val="00BD5DD5"/>
    <w:rsid w:val="00BD71B1"/>
    <w:rsid w:val="00BE2366"/>
    <w:rsid w:val="00C134AA"/>
    <w:rsid w:val="00C175D5"/>
    <w:rsid w:val="00C25433"/>
    <w:rsid w:val="00C30CE5"/>
    <w:rsid w:val="00C3141C"/>
    <w:rsid w:val="00C31C44"/>
    <w:rsid w:val="00C36839"/>
    <w:rsid w:val="00C5347E"/>
    <w:rsid w:val="00C54900"/>
    <w:rsid w:val="00C64C8C"/>
    <w:rsid w:val="00C651EC"/>
    <w:rsid w:val="00C67465"/>
    <w:rsid w:val="00C74117"/>
    <w:rsid w:val="00C94697"/>
    <w:rsid w:val="00CC456E"/>
    <w:rsid w:val="00CC7AE5"/>
    <w:rsid w:val="00CD0AB0"/>
    <w:rsid w:val="00CD4C98"/>
    <w:rsid w:val="00CD6D41"/>
    <w:rsid w:val="00CE329A"/>
    <w:rsid w:val="00CF11B3"/>
    <w:rsid w:val="00CF63E8"/>
    <w:rsid w:val="00D052A3"/>
    <w:rsid w:val="00D05F7B"/>
    <w:rsid w:val="00D223DD"/>
    <w:rsid w:val="00D36358"/>
    <w:rsid w:val="00D51D6F"/>
    <w:rsid w:val="00D543D7"/>
    <w:rsid w:val="00D56950"/>
    <w:rsid w:val="00D73B6C"/>
    <w:rsid w:val="00D873EC"/>
    <w:rsid w:val="00DB16AD"/>
    <w:rsid w:val="00DB28C3"/>
    <w:rsid w:val="00DD7827"/>
    <w:rsid w:val="00DE1A98"/>
    <w:rsid w:val="00DE441D"/>
    <w:rsid w:val="00DE688C"/>
    <w:rsid w:val="00DE7705"/>
    <w:rsid w:val="00DF3239"/>
    <w:rsid w:val="00DF47B7"/>
    <w:rsid w:val="00E0162B"/>
    <w:rsid w:val="00E12ECF"/>
    <w:rsid w:val="00E145EA"/>
    <w:rsid w:val="00E17293"/>
    <w:rsid w:val="00E24F78"/>
    <w:rsid w:val="00E24FFD"/>
    <w:rsid w:val="00E42218"/>
    <w:rsid w:val="00E47DB1"/>
    <w:rsid w:val="00E50251"/>
    <w:rsid w:val="00E5153B"/>
    <w:rsid w:val="00E70052"/>
    <w:rsid w:val="00E837B7"/>
    <w:rsid w:val="00EA6880"/>
    <w:rsid w:val="00EA6919"/>
    <w:rsid w:val="00EB5B7C"/>
    <w:rsid w:val="00EB64A8"/>
    <w:rsid w:val="00EC0982"/>
    <w:rsid w:val="00ED6E73"/>
    <w:rsid w:val="00ED73AA"/>
    <w:rsid w:val="00ED7465"/>
    <w:rsid w:val="00EE3B08"/>
    <w:rsid w:val="00EE5901"/>
    <w:rsid w:val="00EF286E"/>
    <w:rsid w:val="00F129CC"/>
    <w:rsid w:val="00F37282"/>
    <w:rsid w:val="00F42E17"/>
    <w:rsid w:val="00F5348E"/>
    <w:rsid w:val="00F62305"/>
    <w:rsid w:val="00F63442"/>
    <w:rsid w:val="00F77B89"/>
    <w:rsid w:val="00F8011A"/>
    <w:rsid w:val="00F80426"/>
    <w:rsid w:val="00F80D57"/>
    <w:rsid w:val="00F86FF7"/>
    <w:rsid w:val="00F942AC"/>
    <w:rsid w:val="00FA110D"/>
    <w:rsid w:val="00FD317A"/>
    <w:rsid w:val="00FD4EDE"/>
    <w:rsid w:val="00FF6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3F1D1D7-19DD-4D09-AA87-893BD6EE5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167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62305"/>
    <w:pPr>
      <w:ind w:left="360"/>
      <w:jc w:val="center"/>
    </w:pPr>
    <w:rPr>
      <w:rFonts w:ascii="Kidprint" w:hAnsi="Kidprint"/>
      <w:b/>
      <w:sz w:val="32"/>
      <w:szCs w:val="20"/>
    </w:rPr>
  </w:style>
  <w:style w:type="paragraph" w:styleId="FootnoteText">
    <w:name w:val="footnote text"/>
    <w:basedOn w:val="Normal"/>
    <w:link w:val="FootnoteTextChar"/>
    <w:rsid w:val="00B57670"/>
    <w:rPr>
      <w:sz w:val="20"/>
      <w:szCs w:val="20"/>
    </w:rPr>
  </w:style>
  <w:style w:type="character" w:styleId="FootnoteReference">
    <w:name w:val="footnote reference"/>
    <w:rsid w:val="00B57670"/>
    <w:rPr>
      <w:vertAlign w:val="superscript"/>
    </w:rPr>
  </w:style>
  <w:style w:type="character" w:styleId="Emphasis">
    <w:name w:val="Emphasis"/>
    <w:qFormat/>
    <w:rsid w:val="00B57670"/>
    <w:rPr>
      <w:i/>
      <w:iCs/>
    </w:rPr>
  </w:style>
  <w:style w:type="character" w:styleId="Hyperlink">
    <w:name w:val="Hyperlink"/>
    <w:uiPriority w:val="99"/>
    <w:rsid w:val="00B57670"/>
    <w:rPr>
      <w:color w:val="0000FF"/>
      <w:u w:val="single"/>
    </w:rPr>
  </w:style>
  <w:style w:type="paragraph" w:styleId="ListParagraph">
    <w:name w:val="List Paragraph"/>
    <w:basedOn w:val="Normal"/>
    <w:uiPriority w:val="34"/>
    <w:qFormat/>
    <w:rsid w:val="00777C98"/>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777C98"/>
    <w:rPr>
      <w:rFonts w:ascii="Calibri" w:eastAsia="Calibri" w:hAnsi="Calibri"/>
      <w:sz w:val="22"/>
      <w:szCs w:val="22"/>
    </w:rPr>
  </w:style>
  <w:style w:type="character" w:customStyle="1" w:styleId="FootnoteTextChar">
    <w:name w:val="Footnote Text Char"/>
    <w:link w:val="FootnoteText"/>
    <w:rsid w:val="00777C98"/>
  </w:style>
  <w:style w:type="paragraph" w:styleId="NormalWeb">
    <w:name w:val="Normal (Web)"/>
    <w:basedOn w:val="Normal"/>
    <w:uiPriority w:val="99"/>
    <w:rsid w:val="00777C98"/>
    <w:pPr>
      <w:spacing w:before="100" w:beforeAutospacing="1" w:after="100" w:afterAutospacing="1"/>
    </w:pPr>
  </w:style>
  <w:style w:type="paragraph" w:styleId="BalloonText">
    <w:name w:val="Balloon Text"/>
    <w:basedOn w:val="Normal"/>
    <w:link w:val="BalloonTextChar"/>
    <w:rsid w:val="001B1CC0"/>
    <w:rPr>
      <w:rFonts w:ascii="Segoe UI" w:hAnsi="Segoe UI" w:cs="Segoe UI"/>
      <w:sz w:val="18"/>
      <w:szCs w:val="18"/>
    </w:rPr>
  </w:style>
  <w:style w:type="character" w:customStyle="1" w:styleId="BalloonTextChar">
    <w:name w:val="Balloon Text Char"/>
    <w:link w:val="BalloonText"/>
    <w:rsid w:val="001B1CC0"/>
    <w:rPr>
      <w:rFonts w:ascii="Segoe UI" w:hAnsi="Segoe UI" w:cs="Segoe UI"/>
      <w:sz w:val="18"/>
      <w:szCs w:val="18"/>
    </w:rPr>
  </w:style>
  <w:style w:type="paragraph" w:styleId="Header">
    <w:name w:val="header"/>
    <w:basedOn w:val="Normal"/>
    <w:link w:val="HeaderChar"/>
    <w:rsid w:val="00420222"/>
    <w:pPr>
      <w:tabs>
        <w:tab w:val="center" w:pos="4680"/>
        <w:tab w:val="right" w:pos="9360"/>
      </w:tabs>
    </w:pPr>
  </w:style>
  <w:style w:type="character" w:customStyle="1" w:styleId="HeaderChar">
    <w:name w:val="Header Char"/>
    <w:link w:val="Header"/>
    <w:rsid w:val="00420222"/>
    <w:rPr>
      <w:sz w:val="24"/>
      <w:szCs w:val="24"/>
    </w:rPr>
  </w:style>
  <w:style w:type="paragraph" w:styleId="Footer">
    <w:name w:val="footer"/>
    <w:basedOn w:val="Normal"/>
    <w:link w:val="FooterChar"/>
    <w:uiPriority w:val="99"/>
    <w:rsid w:val="00420222"/>
    <w:pPr>
      <w:tabs>
        <w:tab w:val="center" w:pos="4680"/>
        <w:tab w:val="right" w:pos="9360"/>
      </w:tabs>
    </w:pPr>
  </w:style>
  <w:style w:type="character" w:customStyle="1" w:styleId="FooterChar">
    <w:name w:val="Footer Char"/>
    <w:link w:val="Footer"/>
    <w:uiPriority w:val="99"/>
    <w:rsid w:val="00420222"/>
    <w:rPr>
      <w:sz w:val="24"/>
      <w:szCs w:val="24"/>
    </w:rPr>
  </w:style>
  <w:style w:type="table" w:styleId="TableGrid">
    <w:name w:val="Table Grid"/>
    <w:basedOn w:val="TableNormal"/>
    <w:rsid w:val="00566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C7AE5"/>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waldron@upenn.edu" TargetMode="External"/><Relationship Id="rId13" Type="http://schemas.openxmlformats.org/officeDocument/2006/relationships/hyperlink" Target="http://www.nsta.org/publications/news/story.aspx?id=50983" TargetMode="External"/><Relationship Id="rId18" Type="http://schemas.openxmlformats.org/officeDocument/2006/relationships/hyperlink" Target="http://faculty.washington.edu/chudler/taste.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scientificamerican.com/article/the-molecular-logic-of-smell-2006-09/" TargetMode="External"/><Relationship Id="rId7" Type="http://schemas.openxmlformats.org/officeDocument/2006/relationships/endnotes" Target="endnotes.xml"/><Relationship Id="rId12" Type="http://schemas.openxmlformats.org/officeDocument/2006/relationships/hyperlink" Target="https://www.nih.gov/news-events/nih-research-matters/how-taste-perceived-brain" TargetMode="External"/><Relationship Id="rId17" Type="http://schemas.openxmlformats.org/officeDocument/2006/relationships/hyperlink" Target="https://dana.org/Cerebrum/2005/Taste,_Our_Body%E2%80%99s_Gustatory_Gatekeepe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virtualsalt.com/evalu8it.htm" TargetMode="External"/><Relationship Id="rId20" Type="http://schemas.openxmlformats.org/officeDocument/2006/relationships/hyperlink" Target="http://brainfacts.stage.sfn.org/sensing-thinking-behaving/senses-and-perception/articles/2015/making-sense-of-scents-smell-and-the-br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kfindout.com/us/human-body/senses/taste/" TargetMode="External"/><Relationship Id="rId24" Type="http://schemas.openxmlformats.org/officeDocument/2006/relationships/hyperlink" Target="https://media1.britannica.com/eb-media/79/126079-004-DC09312C.jpg" TargetMode="External"/><Relationship Id="rId5" Type="http://schemas.openxmlformats.org/officeDocument/2006/relationships/webSettings" Target="webSettings.xml"/><Relationship Id="rId15" Type="http://schemas.openxmlformats.org/officeDocument/2006/relationships/hyperlink" Target="http://www.nsta.org/publications/news/story.aspx?id=50983" TargetMode="External"/><Relationship Id="rId23" Type="http://schemas.openxmlformats.org/officeDocument/2006/relationships/hyperlink" Target="http://blog.monell.org/wp-content/uploads/2016/05/Ortho-vs-Retro.jpg" TargetMode="External"/><Relationship Id="rId10" Type="http://schemas.openxmlformats.org/officeDocument/2006/relationships/image" Target="media/image1.png"/><Relationship Id="rId19" Type="http://schemas.openxmlformats.org/officeDocument/2006/relationships/hyperlink" Target="http://kidshealth.org/en/kids/nose.html" TargetMode="External"/><Relationship Id="rId4" Type="http://schemas.openxmlformats.org/officeDocument/2006/relationships/settings" Target="settings.xml"/><Relationship Id="rId9" Type="http://schemas.openxmlformats.org/officeDocument/2006/relationships/hyperlink" Target="http://theconversation.com/that-neat-and-tidy-map-of-tastes-on-the-tongue-you-learned-in-school-is-all-wrong-44217" TargetMode="External"/><Relationship Id="rId14" Type="http://schemas.openxmlformats.org/officeDocument/2006/relationships/hyperlink" Target="http://mitep.mtu.edu/include/documents/Rethinking-Laboratories-_-Volkmann.pdf" TargetMode="External"/><Relationship Id="rId22" Type="http://schemas.openxmlformats.org/officeDocument/2006/relationships/hyperlink" Target="https://www.scientificamerican.com/article/experts-how-does-sight-smell-affect-taste/"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iwaldron@upenn.edu" TargetMode="External"/><Relationship Id="rId2" Type="http://schemas.openxmlformats.org/officeDocument/2006/relationships/hyperlink" Target="http://www.nextgenscience.org/" TargetMode="External"/><Relationship Id="rId1" Type="http://schemas.openxmlformats.org/officeDocument/2006/relationships/hyperlink" Target="http://serendipstudio.org/sci_edu/waldron/" TargetMode="External"/><Relationship Id="rId4" Type="http://schemas.openxmlformats.org/officeDocument/2006/relationships/hyperlink" Target="http://www.nextgenscience.org/sites/default/files/Appendix%20G%20-%20Crosscutting%20Concepts%20FINAL%20edited%204.10.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C436F-5BA7-46D0-B128-14DA11DF4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3184</Words>
  <Characters>18150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sense flavors</vt:lpstr>
    </vt:vector>
  </TitlesOfParts>
  <Company> </Company>
  <LinksUpToDate>false</LinksUpToDate>
  <CharactersWithSpaces>21292</CharactersWithSpaces>
  <SharedDoc>false</SharedDoc>
  <HLinks>
    <vt:vector size="12" baseType="variant">
      <vt:variant>
        <vt:i4>1966085</vt:i4>
      </vt:variant>
      <vt:variant>
        <vt:i4>3</vt:i4>
      </vt:variant>
      <vt:variant>
        <vt:i4>0</vt:i4>
      </vt:variant>
      <vt:variant>
        <vt:i4>5</vt:i4>
      </vt:variant>
      <vt:variant>
        <vt:lpwstr>http://www.psy.ritsumei.ac.jp/~akitaoka/cataloge.html</vt:lpwstr>
      </vt:variant>
      <vt:variant>
        <vt:lpwstr/>
      </vt:variant>
      <vt:variant>
        <vt:i4>458771</vt:i4>
      </vt:variant>
      <vt:variant>
        <vt:i4>0</vt:i4>
      </vt:variant>
      <vt:variant>
        <vt:i4>0</vt:i4>
      </vt:variant>
      <vt:variant>
        <vt:i4>5</vt:i4>
      </vt:variant>
      <vt:variant>
        <vt:lpwstr>http://blogs.discovermagazine.com/badastronomy/2009/06/24/the-blue-and-the-green/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sense flavors</dc:title>
  <dc:subject/>
  <dc:creator>dixon</dc:creator>
  <cp:keywords/>
  <dc:description/>
  <cp:lastModifiedBy>Ann Dixon</cp:lastModifiedBy>
  <cp:revision>3</cp:revision>
  <cp:lastPrinted>2017-07-15T23:34:00Z</cp:lastPrinted>
  <dcterms:created xsi:type="dcterms:W3CDTF">2018-05-30T14:54:00Z</dcterms:created>
  <dcterms:modified xsi:type="dcterms:W3CDTF">2018-05-30T17:09:00Z</dcterms:modified>
</cp:coreProperties>
</file>